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474B79" w:rsidRDefault="00B92FA7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Условия применения тарифов при перевозке грузов через п.</w:t>
      </w:r>
      <w:r w:rsidR="00DC19A5">
        <w:rPr>
          <w:rFonts w:ascii="Arial" w:hAnsi="Arial" w:cs="Arial"/>
          <w:sz w:val="22"/>
          <w:szCs w:val="22"/>
          <w:lang w:val="ru-RU"/>
        </w:rPr>
        <w:t xml:space="preserve"> </w:t>
      </w:r>
      <w:r w:rsidR="00D54F22" w:rsidRPr="00474B79">
        <w:rPr>
          <w:rFonts w:ascii="Arial" w:hAnsi="Arial" w:cs="Arial"/>
          <w:sz w:val="22"/>
          <w:szCs w:val="22"/>
          <w:lang w:val="ru-RU"/>
        </w:rPr>
        <w:t xml:space="preserve">Владивосток, </w:t>
      </w:r>
      <w:r w:rsidR="008A3BDA">
        <w:rPr>
          <w:rFonts w:ascii="Arial" w:hAnsi="Arial" w:cs="Arial"/>
          <w:sz w:val="22"/>
          <w:szCs w:val="22"/>
          <w:lang w:val="ru-RU"/>
        </w:rPr>
        <w:t>Рыбный порт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1. Тарифы даны для грузов, доставляемых из портов, расположенных на территории иностранных государств, в порт </w:t>
      </w:r>
      <w:r w:rsidR="00DD1121">
        <w:rPr>
          <w:rFonts w:ascii="Arial" w:hAnsi="Arial" w:cs="Arial"/>
          <w:sz w:val="22"/>
          <w:szCs w:val="22"/>
          <w:lang w:val="ru-RU"/>
        </w:rPr>
        <w:t xml:space="preserve">Владивосток, </w:t>
      </w:r>
      <w:r w:rsidR="008A3BDA">
        <w:rPr>
          <w:rFonts w:ascii="Arial" w:hAnsi="Arial" w:cs="Arial"/>
          <w:sz w:val="22"/>
          <w:szCs w:val="22"/>
          <w:lang w:val="ru-RU"/>
        </w:rPr>
        <w:t xml:space="preserve">Рыбный </w:t>
      </w:r>
      <w:r w:rsidR="00DD1121">
        <w:rPr>
          <w:rFonts w:ascii="Arial" w:hAnsi="Arial" w:cs="Arial"/>
          <w:sz w:val="22"/>
          <w:szCs w:val="22"/>
          <w:lang w:val="ru-RU"/>
        </w:rPr>
        <w:t>порт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 по морскому коносаменту и следующих далее железнодорожным транспортом на станцию назначения.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2. Тарифы включают в себя стоимость перевозки на судне, выгрузки с судна на терминал в порту </w:t>
      </w:r>
      <w:r w:rsidR="00D54F22" w:rsidRPr="00474B79">
        <w:rPr>
          <w:rFonts w:ascii="Arial" w:hAnsi="Arial" w:cs="Arial"/>
          <w:sz w:val="22"/>
          <w:szCs w:val="22"/>
          <w:lang w:val="ru-RU"/>
        </w:rPr>
        <w:t xml:space="preserve">Владивосток, </w:t>
      </w:r>
      <w:r w:rsidR="008A3BDA">
        <w:rPr>
          <w:rFonts w:ascii="Arial" w:hAnsi="Arial" w:cs="Arial"/>
          <w:sz w:val="22"/>
          <w:szCs w:val="22"/>
          <w:lang w:val="ru-RU"/>
        </w:rPr>
        <w:t xml:space="preserve">Рыбный </w:t>
      </w:r>
      <w:r w:rsidR="00D54F22" w:rsidRPr="00474B79">
        <w:rPr>
          <w:rFonts w:ascii="Arial" w:hAnsi="Arial" w:cs="Arial"/>
          <w:sz w:val="22"/>
          <w:szCs w:val="22"/>
          <w:lang w:val="ru-RU"/>
        </w:rPr>
        <w:t>порт</w:t>
      </w:r>
      <w:r w:rsidRPr="00474B79">
        <w:rPr>
          <w:rFonts w:ascii="Arial" w:hAnsi="Arial" w:cs="Arial"/>
          <w:sz w:val="22"/>
          <w:szCs w:val="22"/>
          <w:lang w:val="ru-RU"/>
        </w:rPr>
        <w:t>, экспедирования в порту, перевозки по железной дороге, предоставления контейнера.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3. Тарифы действительны для генеральных грузов и не применимы к перевозкам опасных и скоропортящихся грузов, грузов во </w:t>
      </w:r>
      <w:proofErr w:type="spellStart"/>
      <w:r w:rsidRPr="00474B79">
        <w:rPr>
          <w:rFonts w:ascii="Arial" w:hAnsi="Arial" w:cs="Arial"/>
          <w:sz w:val="22"/>
          <w:szCs w:val="22"/>
          <w:lang w:val="ru-RU"/>
        </w:rPr>
        <w:t>флекси</w:t>
      </w:r>
      <w:proofErr w:type="spellEnd"/>
      <w:r w:rsidRPr="00474B79">
        <w:rPr>
          <w:rFonts w:ascii="Arial" w:hAnsi="Arial" w:cs="Arial"/>
          <w:sz w:val="22"/>
          <w:szCs w:val="22"/>
          <w:lang w:val="ru-RU"/>
        </w:rPr>
        <w:t xml:space="preserve">-танках и танк-контейнерах. </w:t>
      </w:r>
    </w:p>
    <w:p w:rsidR="005D67F5" w:rsidRPr="00474B79" w:rsidRDefault="005D67F5" w:rsidP="005D67F5">
      <w:pPr>
        <w:pStyle w:val="a6"/>
        <w:rPr>
          <w:rFonts w:ascii="Arial" w:eastAsia="Times New Roman" w:hAnsi="Arial" w:cs="Arial"/>
          <w:sz w:val="22"/>
          <w:szCs w:val="22"/>
          <w:lang w:eastAsia="ru-RU"/>
        </w:rPr>
      </w:pPr>
      <w:r w:rsidRPr="00474B79">
        <w:rPr>
          <w:rFonts w:ascii="Arial" w:eastAsia="Times New Roman" w:hAnsi="Arial" w:cs="Arial"/>
          <w:sz w:val="22"/>
          <w:szCs w:val="22"/>
          <w:lang w:eastAsia="ru-RU"/>
        </w:rPr>
        <w:t>а) Стоимость услуг агента в порту отправления по MIX контейнерам – 80 долларов США (НДС 0%).</w:t>
      </w:r>
    </w:p>
    <w:p w:rsidR="005D67F5" w:rsidRPr="00474B79" w:rsidRDefault="005D67F5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б</w:t>
      </w:r>
      <w:proofErr w:type="gramStart"/>
      <w:r w:rsidRPr="00474B79">
        <w:rPr>
          <w:rFonts w:ascii="Arial" w:hAnsi="Arial" w:cs="Arial"/>
          <w:sz w:val="22"/>
          <w:szCs w:val="22"/>
          <w:lang w:val="ru-RU"/>
        </w:rPr>
        <w:t>) В</w:t>
      </w:r>
      <w:proofErr w:type="gramEnd"/>
      <w:r w:rsidRPr="00474B79">
        <w:rPr>
          <w:rFonts w:ascii="Arial" w:hAnsi="Arial" w:cs="Arial"/>
          <w:sz w:val="22"/>
          <w:szCs w:val="22"/>
          <w:lang w:val="ru-RU"/>
        </w:rPr>
        <w:t xml:space="preserve"> случае корректировки коносамента после закрытия линии на прием документов, взимается сбор по тарифам линии за каждую корректировку (НДС 0%)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4. Тарифы действительны для грузов, проходящих таможенную очистку силами Клиента и за его счет. </w:t>
      </w:r>
      <w:r w:rsidR="00B92FA7" w:rsidRPr="00474B79">
        <w:rPr>
          <w:rFonts w:ascii="Arial" w:hAnsi="Arial" w:cs="Arial"/>
          <w:sz w:val="22"/>
          <w:szCs w:val="22"/>
          <w:lang w:val="ru-RU"/>
        </w:rPr>
        <w:t>Для грузов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, проходящих таможенную очистку на станции назначения, </w:t>
      </w:r>
      <w:r w:rsidR="00B92FA7" w:rsidRPr="00474B79">
        <w:rPr>
          <w:rFonts w:ascii="Arial" w:hAnsi="Arial" w:cs="Arial"/>
          <w:sz w:val="22"/>
          <w:szCs w:val="22"/>
          <w:lang w:val="ru-RU"/>
        </w:rPr>
        <w:t xml:space="preserve">начисляется 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сбор за таможенное декларирование товаров (грузов), помещаемых под таможенную процедуру таможенного транзита, а также сбор за услуги по предварительному информированию таможенного органа. В случае если перевозка контейнера осуществляется по двум и более коносаментам, дополнительно к ставкам взимается сбор за оформление дополнительной транзитной декларации (ТД) в размере </w:t>
      </w:r>
      <w:r w:rsidR="00CD201A" w:rsidRPr="00CD201A">
        <w:rPr>
          <w:rFonts w:ascii="Arial" w:hAnsi="Arial" w:cs="Arial"/>
          <w:sz w:val="22"/>
          <w:szCs w:val="22"/>
          <w:lang w:val="ru-RU"/>
        </w:rPr>
        <w:t>40</w:t>
      </w:r>
      <w:r w:rsidRPr="00CD201A">
        <w:rPr>
          <w:rFonts w:ascii="Arial" w:hAnsi="Arial" w:cs="Arial"/>
          <w:sz w:val="22"/>
          <w:szCs w:val="22"/>
          <w:lang w:val="ru-RU"/>
        </w:rPr>
        <w:t>00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 руб. за каждую декларацию (облагается НДС по ставке 0%). Тарифы для грузов, проходящих таможенную очистку в порту </w:t>
      </w:r>
      <w:r w:rsidR="00DD1121" w:rsidRPr="00474B79">
        <w:rPr>
          <w:rFonts w:ascii="Arial" w:hAnsi="Arial" w:cs="Arial"/>
          <w:sz w:val="22"/>
          <w:szCs w:val="22"/>
          <w:lang w:val="ru-RU"/>
        </w:rPr>
        <w:t xml:space="preserve">Владивосток, </w:t>
      </w:r>
      <w:r w:rsidR="008A3BDA">
        <w:rPr>
          <w:rFonts w:ascii="Arial" w:hAnsi="Arial" w:cs="Arial"/>
          <w:sz w:val="22"/>
          <w:szCs w:val="22"/>
          <w:lang w:val="ru-RU"/>
        </w:rPr>
        <w:t xml:space="preserve">Рыбный </w:t>
      </w:r>
      <w:r w:rsidR="00DD1121" w:rsidRPr="00474B79">
        <w:rPr>
          <w:rFonts w:ascii="Arial" w:hAnsi="Arial" w:cs="Arial"/>
          <w:sz w:val="22"/>
          <w:szCs w:val="22"/>
          <w:lang w:val="ru-RU"/>
        </w:rPr>
        <w:t>порт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, не включают сбор за услуги по предварительному информированию таможенного. 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5. Тарифы подлежат пересмотру в случае рост</w:t>
      </w:r>
      <w:r w:rsidR="005D67F5" w:rsidRPr="00474B79">
        <w:rPr>
          <w:rFonts w:ascii="Arial" w:hAnsi="Arial" w:cs="Arial"/>
          <w:sz w:val="22"/>
          <w:szCs w:val="22"/>
          <w:lang w:val="ru-RU"/>
        </w:rPr>
        <w:t>а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, а также введения повышающих сборов к моменту принятия груза к перевозке, с предварительным письменным уведомлением об </w:t>
      </w:r>
      <w:r w:rsidR="005D67F5" w:rsidRPr="00474B79">
        <w:rPr>
          <w:rFonts w:ascii="Arial" w:hAnsi="Arial" w:cs="Arial"/>
          <w:sz w:val="22"/>
          <w:szCs w:val="22"/>
          <w:lang w:val="ru-RU"/>
        </w:rPr>
        <w:t xml:space="preserve">их </w:t>
      </w:r>
      <w:r w:rsidRPr="00474B79">
        <w:rPr>
          <w:rFonts w:ascii="Arial" w:hAnsi="Arial" w:cs="Arial"/>
          <w:sz w:val="22"/>
          <w:szCs w:val="22"/>
          <w:lang w:val="ru-RU"/>
        </w:rPr>
        <w:t>изменени</w:t>
      </w:r>
      <w:r w:rsidR="005D67F5" w:rsidRPr="00474B79">
        <w:rPr>
          <w:rFonts w:ascii="Arial" w:hAnsi="Arial" w:cs="Arial"/>
          <w:sz w:val="22"/>
          <w:szCs w:val="22"/>
          <w:lang w:val="ru-RU"/>
        </w:rPr>
        <w:t>и</w:t>
      </w:r>
      <w:r w:rsidRPr="00474B79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9A7181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6. Вес одного грузового места в контейнере не должен превышать 1.500 кг. </w:t>
      </w:r>
    </w:p>
    <w:p w:rsidR="00D90D46" w:rsidRPr="00474B79" w:rsidRDefault="009A7181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7. Масса-брутто контейнера (которая рассчитывается как сумма массы груза и массы контейнера) не должна превышать указанную на табличке КБК трафаретную массу контейнера. При этом при отправке контейнеров по железной дороге масса-брутто контейнера не должна превышать 30’480 кг.</w:t>
      </w:r>
    </w:p>
    <w:p w:rsidR="005D67F5" w:rsidRPr="00474B79" w:rsidRDefault="005D67F5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 xml:space="preserve">8. Клиент обязан предоставить предварительную информацию за 3 (три) рабочих дня до прибытия груза в порт </w:t>
      </w:r>
      <w:r w:rsidR="00D54F22" w:rsidRPr="00474B79">
        <w:rPr>
          <w:rFonts w:ascii="Arial" w:hAnsi="Arial" w:cs="Arial"/>
          <w:sz w:val="22"/>
          <w:szCs w:val="22"/>
          <w:lang w:val="ru-RU"/>
        </w:rPr>
        <w:t xml:space="preserve">порту Владивосток, </w:t>
      </w:r>
      <w:r w:rsidR="008A3BDA">
        <w:rPr>
          <w:rFonts w:ascii="Arial" w:hAnsi="Arial" w:cs="Arial"/>
          <w:sz w:val="22"/>
          <w:szCs w:val="22"/>
          <w:lang w:val="ru-RU"/>
        </w:rPr>
        <w:t xml:space="preserve">Рыбный </w:t>
      </w:r>
      <w:r w:rsidR="00D54F22" w:rsidRPr="00474B79">
        <w:rPr>
          <w:rFonts w:ascii="Arial" w:hAnsi="Arial" w:cs="Arial"/>
          <w:sz w:val="22"/>
          <w:szCs w:val="22"/>
          <w:lang w:val="ru-RU"/>
        </w:rPr>
        <w:t>порт</w:t>
      </w:r>
      <w:r w:rsidRPr="00474B79">
        <w:rPr>
          <w:rFonts w:ascii="Arial" w:hAnsi="Arial" w:cs="Arial"/>
          <w:sz w:val="22"/>
          <w:szCs w:val="22"/>
          <w:lang w:val="ru-RU"/>
        </w:rPr>
        <w:t>.</w:t>
      </w:r>
    </w:p>
    <w:p w:rsidR="009A7181" w:rsidRPr="00474B79" w:rsidRDefault="005D67F5" w:rsidP="009A7181">
      <w:pPr>
        <w:rPr>
          <w:rFonts w:ascii="Arial" w:hAnsi="Arial" w:cs="Arial"/>
          <w:sz w:val="22"/>
          <w:szCs w:val="22"/>
          <w:lang w:val="ru-RU"/>
        </w:rPr>
      </w:pPr>
      <w:r w:rsidRPr="00474B79">
        <w:rPr>
          <w:rFonts w:ascii="Arial" w:hAnsi="Arial" w:cs="Arial"/>
          <w:sz w:val="22"/>
          <w:szCs w:val="22"/>
          <w:lang w:val="ru-RU"/>
        </w:rPr>
        <w:t>9</w:t>
      </w:r>
      <w:r w:rsidR="009A7181" w:rsidRPr="00474B79">
        <w:rPr>
          <w:rFonts w:ascii="Arial" w:hAnsi="Arial" w:cs="Arial"/>
          <w:sz w:val="22"/>
          <w:szCs w:val="22"/>
          <w:lang w:val="ru-RU"/>
        </w:rPr>
        <w:t xml:space="preserve">. Услуги, связанные с организацией экспедирования в порту </w:t>
      </w:r>
      <w:proofErr w:type="spellStart"/>
      <w:r w:rsidR="00D54F22" w:rsidRPr="00474B79">
        <w:rPr>
          <w:rFonts w:ascii="Arial" w:hAnsi="Arial" w:cs="Arial"/>
          <w:sz w:val="22"/>
          <w:szCs w:val="22"/>
          <w:lang w:val="ru-RU"/>
        </w:rPr>
        <w:t>порту</w:t>
      </w:r>
      <w:proofErr w:type="spellEnd"/>
      <w:r w:rsidR="00D54F22" w:rsidRPr="00474B79">
        <w:rPr>
          <w:rFonts w:ascii="Arial" w:hAnsi="Arial" w:cs="Arial"/>
          <w:sz w:val="22"/>
          <w:szCs w:val="22"/>
          <w:lang w:val="ru-RU"/>
        </w:rPr>
        <w:t xml:space="preserve"> Владивосток, </w:t>
      </w:r>
      <w:r w:rsidR="008A3BDA">
        <w:rPr>
          <w:rFonts w:ascii="Arial" w:hAnsi="Arial" w:cs="Arial"/>
          <w:sz w:val="22"/>
          <w:szCs w:val="22"/>
          <w:lang w:val="ru-RU"/>
        </w:rPr>
        <w:t xml:space="preserve">Рыбный </w:t>
      </w:r>
      <w:r w:rsidR="00D54F22" w:rsidRPr="00474B79">
        <w:rPr>
          <w:rFonts w:ascii="Arial" w:hAnsi="Arial" w:cs="Arial"/>
          <w:sz w:val="22"/>
          <w:szCs w:val="22"/>
          <w:lang w:val="ru-RU"/>
        </w:rPr>
        <w:t>порт</w:t>
      </w:r>
      <w:r w:rsidR="009A7181" w:rsidRPr="00474B79">
        <w:rPr>
          <w:rFonts w:ascii="Arial" w:hAnsi="Arial" w:cs="Arial"/>
          <w:sz w:val="22"/>
          <w:szCs w:val="22"/>
          <w:lang w:val="ru-RU"/>
        </w:rPr>
        <w:t xml:space="preserve"> и с перевозкой по железной дороге, стоимость которых не включена в тарифы:</w:t>
      </w:r>
    </w:p>
    <w:p w:rsidR="009A7181" w:rsidRPr="00474B79" w:rsidRDefault="009A7181" w:rsidP="00B92FA7">
      <w:pPr>
        <w:autoSpaceDE w:val="0"/>
        <w:autoSpaceDN w:val="0"/>
        <w:ind w:left="643"/>
        <w:jc w:val="both"/>
        <w:rPr>
          <w:rFonts w:ascii="Arial" w:hAnsi="Arial" w:cs="Arial"/>
          <w:sz w:val="22"/>
          <w:szCs w:val="22"/>
          <w:lang w:val="ru-RU"/>
        </w:rPr>
      </w:pPr>
    </w:p>
    <w:p w:rsidR="00474B79" w:rsidRPr="00474B79" w:rsidRDefault="00474B79" w:rsidP="00474B79">
      <w:pPr>
        <w:pStyle w:val="ad"/>
        <w:spacing w:before="2"/>
        <w:rPr>
          <w:rFonts w:eastAsia="Times New Roman"/>
          <w:lang w:bidi="ar-SA"/>
        </w:rPr>
      </w:pPr>
    </w:p>
    <w:tbl>
      <w:tblPr>
        <w:tblStyle w:val="TableNormal"/>
        <w:tblW w:w="10229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083"/>
        <w:gridCol w:w="1558"/>
        <w:gridCol w:w="1558"/>
      </w:tblGrid>
      <w:tr w:rsidR="00B811FC" w:rsidRPr="008A3BDA" w:rsidTr="00CD201A">
        <w:trPr>
          <w:trHeight w:val="760"/>
        </w:trPr>
        <w:tc>
          <w:tcPr>
            <w:tcW w:w="23" w:type="dxa"/>
          </w:tcPr>
          <w:p w:rsidR="00B811FC" w:rsidRPr="00474B79" w:rsidRDefault="00B811FC" w:rsidP="00474B79">
            <w:pPr>
              <w:pStyle w:val="TableParagraph"/>
              <w:spacing w:before="122"/>
              <w:ind w:right="239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№ п/п</w:t>
            </w:r>
          </w:p>
        </w:tc>
        <w:tc>
          <w:tcPr>
            <w:tcW w:w="7088" w:type="dxa"/>
          </w:tcPr>
          <w:p w:rsidR="00B811FC" w:rsidRPr="00474B79" w:rsidRDefault="00B811FC" w:rsidP="00474B79">
            <w:pPr>
              <w:pStyle w:val="TableParagraph"/>
              <w:spacing w:before="7"/>
              <w:ind w:left="0"/>
              <w:rPr>
                <w:rFonts w:eastAsia="Times New Roman"/>
                <w:lang w:bidi="ar-SA"/>
              </w:rPr>
            </w:pPr>
          </w:p>
          <w:p w:rsidR="00B811FC" w:rsidRPr="00474B79" w:rsidRDefault="00B811FC" w:rsidP="00B811FC">
            <w:pPr>
              <w:pStyle w:val="TableParagraph"/>
              <w:spacing w:before="1"/>
              <w:jc w:val="center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Наименование услуги терминала</w:t>
            </w:r>
          </w:p>
        </w:tc>
        <w:tc>
          <w:tcPr>
            <w:tcW w:w="3118" w:type="dxa"/>
            <w:gridSpan w:val="2"/>
          </w:tcPr>
          <w:p w:rsidR="00B811FC" w:rsidRPr="00474B79" w:rsidRDefault="00B811FC" w:rsidP="00474B79">
            <w:pPr>
              <w:pStyle w:val="TableParagraph"/>
              <w:spacing w:before="7"/>
              <w:ind w:left="0"/>
              <w:rPr>
                <w:rFonts w:eastAsia="Times New Roman"/>
                <w:lang w:bidi="ar-SA"/>
              </w:rPr>
            </w:pPr>
          </w:p>
          <w:p w:rsidR="00B811FC" w:rsidRDefault="00B811FC" w:rsidP="00B811FC">
            <w:pPr>
              <w:pStyle w:val="TableParagraph"/>
              <w:spacing w:line="237" w:lineRule="exact"/>
              <w:ind w:left="209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Тарифы</w:t>
            </w:r>
          </w:p>
          <w:p w:rsidR="00B811FC" w:rsidRPr="00474B79" w:rsidRDefault="00B811FC" w:rsidP="00B811FC">
            <w:pPr>
              <w:pStyle w:val="TableParagraph"/>
              <w:spacing w:line="237" w:lineRule="exact"/>
              <w:ind w:left="209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рубли</w:t>
            </w:r>
          </w:p>
        </w:tc>
      </w:tr>
      <w:tr w:rsidR="009E2EB0" w:rsidRPr="00CD201A" w:rsidTr="00CD201A">
        <w:trPr>
          <w:trHeight w:val="757"/>
        </w:trPr>
        <w:tc>
          <w:tcPr>
            <w:tcW w:w="23" w:type="dxa"/>
            <w:vMerge w:val="restart"/>
          </w:tcPr>
          <w:p w:rsidR="009E2EB0" w:rsidRPr="00474B79" w:rsidRDefault="009E2EB0" w:rsidP="00474B79">
            <w:pPr>
              <w:pStyle w:val="TableParagraph"/>
              <w:spacing w:before="2"/>
              <w:ind w:left="0"/>
              <w:rPr>
                <w:rFonts w:eastAsia="Times New Roman"/>
                <w:lang w:bidi="ar-SA"/>
              </w:rPr>
            </w:pPr>
          </w:p>
          <w:p w:rsidR="009E2EB0" w:rsidRPr="00474B79" w:rsidRDefault="009E2EB0" w:rsidP="00474B79">
            <w:pPr>
              <w:pStyle w:val="TableParagraph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1.</w:t>
            </w:r>
          </w:p>
        </w:tc>
        <w:tc>
          <w:tcPr>
            <w:tcW w:w="10206" w:type="dxa"/>
            <w:gridSpan w:val="3"/>
            <w:vAlign w:val="center"/>
          </w:tcPr>
          <w:p w:rsidR="009E2EB0" w:rsidRPr="003A23B0" w:rsidRDefault="009E2EB0" w:rsidP="009E2EB0">
            <w:pPr>
              <w:pStyle w:val="TableParagraph"/>
              <w:spacing w:before="4" w:line="234" w:lineRule="exact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Погрузка/выгрузка груза на/с транспортного средства (ж/д платформа/автомобиль) за одну операцию</w:t>
            </w:r>
          </w:p>
        </w:tc>
      </w:tr>
      <w:tr w:rsidR="009E2EB0" w:rsidRPr="00474B79" w:rsidTr="00CD201A">
        <w:trPr>
          <w:trHeight w:val="300"/>
        </w:trPr>
        <w:tc>
          <w:tcPr>
            <w:tcW w:w="23" w:type="dxa"/>
            <w:vMerge/>
          </w:tcPr>
          <w:p w:rsidR="009E2EB0" w:rsidRPr="00474B79" w:rsidRDefault="009E2EB0" w:rsidP="00474B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8" w:type="dxa"/>
          </w:tcPr>
          <w:p w:rsidR="009E2EB0" w:rsidRPr="00474B79" w:rsidRDefault="009E2EB0" w:rsidP="00474B79">
            <w:pPr>
              <w:pStyle w:val="TableParagraph"/>
              <w:spacing w:before="2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 груженый</w:t>
            </w:r>
            <w:r>
              <w:rPr>
                <w:rFonts w:eastAsia="Times New Roman"/>
                <w:lang w:bidi="ar-SA"/>
              </w:rPr>
              <w:t>/порожний контейнер</w:t>
            </w:r>
          </w:p>
        </w:tc>
        <w:tc>
          <w:tcPr>
            <w:tcW w:w="1559" w:type="dxa"/>
            <w:vAlign w:val="center"/>
          </w:tcPr>
          <w:p w:rsidR="009E2EB0" w:rsidRPr="00474B79" w:rsidRDefault="009E2EB0" w:rsidP="009E2EB0">
            <w:pPr>
              <w:pStyle w:val="TableParagraph"/>
              <w:spacing w:before="22"/>
              <w:ind w:left="335" w:right="327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3</w:t>
            </w:r>
            <w:r w:rsidR="00AD7A67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800.00</w:t>
            </w:r>
          </w:p>
        </w:tc>
        <w:tc>
          <w:tcPr>
            <w:tcW w:w="1559" w:type="dxa"/>
            <w:vAlign w:val="center"/>
          </w:tcPr>
          <w:p w:rsidR="009E2EB0" w:rsidRPr="00474B79" w:rsidRDefault="009E2EB0" w:rsidP="009E2EB0">
            <w:pPr>
              <w:pStyle w:val="TableParagraph"/>
              <w:spacing w:before="31" w:line="249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</w:t>
            </w:r>
            <w:r w:rsidR="00AD7A67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800.00</w:t>
            </w:r>
          </w:p>
        </w:tc>
      </w:tr>
      <w:tr w:rsidR="009E2EB0" w:rsidRPr="00474B79" w:rsidTr="00CD201A">
        <w:trPr>
          <w:trHeight w:val="302"/>
        </w:trPr>
        <w:tc>
          <w:tcPr>
            <w:tcW w:w="23" w:type="dxa"/>
            <w:vMerge/>
          </w:tcPr>
          <w:p w:rsidR="009E2EB0" w:rsidRPr="00474B79" w:rsidRDefault="009E2EB0" w:rsidP="00474B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88" w:type="dxa"/>
          </w:tcPr>
          <w:p w:rsidR="009E2EB0" w:rsidRPr="00474B79" w:rsidRDefault="009E2EB0" w:rsidP="00474B79">
            <w:pPr>
              <w:pStyle w:val="TableParagraph"/>
              <w:spacing w:before="21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40-футовый груженый</w:t>
            </w:r>
            <w:r>
              <w:rPr>
                <w:rFonts w:eastAsia="Times New Roman"/>
                <w:lang w:bidi="ar-SA"/>
              </w:rPr>
              <w:t>/порожний контейнер</w:t>
            </w:r>
          </w:p>
        </w:tc>
        <w:tc>
          <w:tcPr>
            <w:tcW w:w="1559" w:type="dxa"/>
            <w:vAlign w:val="center"/>
          </w:tcPr>
          <w:p w:rsidR="009E2EB0" w:rsidRPr="00474B79" w:rsidRDefault="009E2EB0" w:rsidP="009E2EB0">
            <w:pPr>
              <w:pStyle w:val="TableParagraph"/>
              <w:spacing w:before="21"/>
              <w:ind w:left="335" w:right="327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</w:t>
            </w:r>
            <w:r w:rsidR="00AD7A67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700.00</w:t>
            </w:r>
          </w:p>
        </w:tc>
        <w:tc>
          <w:tcPr>
            <w:tcW w:w="1559" w:type="dxa"/>
            <w:vAlign w:val="center"/>
          </w:tcPr>
          <w:p w:rsidR="009E2EB0" w:rsidRPr="00474B79" w:rsidRDefault="009E2EB0" w:rsidP="009E2EB0">
            <w:pPr>
              <w:pStyle w:val="TableParagraph"/>
              <w:spacing w:before="30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3</w:t>
            </w:r>
            <w:r w:rsidR="00AD7A67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500.00</w:t>
            </w:r>
          </w:p>
        </w:tc>
      </w:tr>
      <w:tr w:rsidR="009E2EB0" w:rsidRPr="009E2EB0" w:rsidTr="00CD201A">
        <w:trPr>
          <w:trHeight w:val="302"/>
        </w:trPr>
        <w:tc>
          <w:tcPr>
            <w:tcW w:w="23" w:type="dxa"/>
            <w:vMerge/>
          </w:tcPr>
          <w:p w:rsidR="009E2EB0" w:rsidRPr="00474B79" w:rsidRDefault="009E2EB0" w:rsidP="00474B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9E2EB0" w:rsidRDefault="00F91412" w:rsidP="00F91412">
            <w:pPr>
              <w:pStyle w:val="TableParagraph"/>
              <w:spacing w:before="21"/>
              <w:ind w:left="0" w:right="327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 </w:t>
            </w:r>
            <w:r w:rsidR="009E2EB0">
              <w:rPr>
                <w:rFonts w:eastAsia="Times New Roman"/>
                <w:lang w:bidi="ar-SA"/>
              </w:rPr>
              <w:t>Генеральные грузы, оборудование без контейнера (за фрахтовую тонну брутто/м</w:t>
            </w:r>
            <w:r w:rsidR="009E2EB0" w:rsidRPr="009E2EB0">
              <w:rPr>
                <w:rFonts w:eastAsia="Times New Roman"/>
                <w:vertAlign w:val="superscript"/>
                <w:lang w:bidi="ar-SA"/>
              </w:rPr>
              <w:t>3</w:t>
            </w:r>
            <w:r w:rsidR="009E2EB0">
              <w:rPr>
                <w:rFonts w:eastAsia="Times New Roman"/>
                <w:lang w:bidi="ar-SA"/>
              </w:rPr>
              <w:t>)</w:t>
            </w:r>
          </w:p>
        </w:tc>
        <w:tc>
          <w:tcPr>
            <w:tcW w:w="1559" w:type="dxa"/>
            <w:vAlign w:val="center"/>
          </w:tcPr>
          <w:p w:rsidR="009E2EB0" w:rsidRDefault="009E2EB0" w:rsidP="009E2EB0">
            <w:pPr>
              <w:pStyle w:val="TableParagraph"/>
              <w:spacing w:before="30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</w:t>
            </w:r>
            <w:r w:rsidR="00AD7A67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400.00</w:t>
            </w:r>
          </w:p>
        </w:tc>
      </w:tr>
      <w:tr w:rsidR="00AD7A67" w:rsidRPr="00CD201A" w:rsidTr="00CD201A">
        <w:trPr>
          <w:trHeight w:val="355"/>
        </w:trPr>
        <w:tc>
          <w:tcPr>
            <w:tcW w:w="23" w:type="dxa"/>
            <w:vMerge w:val="restart"/>
          </w:tcPr>
          <w:p w:rsidR="00AD7A67" w:rsidRPr="00474B79" w:rsidRDefault="00AD7A67" w:rsidP="00EA7D69">
            <w:pPr>
              <w:pStyle w:val="TableParagraph"/>
              <w:spacing w:before="7"/>
              <w:ind w:left="0"/>
              <w:rPr>
                <w:rFonts w:eastAsia="Times New Roman"/>
                <w:lang w:bidi="ar-SA"/>
              </w:rPr>
            </w:pPr>
          </w:p>
          <w:p w:rsidR="00AD7A67" w:rsidRPr="00474B79" w:rsidRDefault="00AD7A67" w:rsidP="00EA7D69">
            <w:pPr>
              <w:pStyle w:val="TableParagraph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2.</w:t>
            </w:r>
          </w:p>
        </w:tc>
        <w:tc>
          <w:tcPr>
            <w:tcW w:w="10206" w:type="dxa"/>
            <w:gridSpan w:val="3"/>
          </w:tcPr>
          <w:p w:rsidR="00AD7A67" w:rsidRPr="003A23B0" w:rsidRDefault="00AD7A67" w:rsidP="00EA7D69">
            <w:pPr>
              <w:pStyle w:val="TableParagraph"/>
              <w:spacing w:before="2" w:line="254" w:lineRule="exact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Формирование/расформирование контейнера (в ставку входит работа с контейнером)</w:t>
            </w:r>
          </w:p>
        </w:tc>
      </w:tr>
      <w:tr w:rsidR="00AD7A67" w:rsidRPr="00474B79" w:rsidTr="00CD201A">
        <w:trPr>
          <w:trHeight w:val="299"/>
        </w:trPr>
        <w:tc>
          <w:tcPr>
            <w:tcW w:w="23" w:type="dxa"/>
            <w:vMerge/>
          </w:tcPr>
          <w:p w:rsidR="00AD7A67" w:rsidRPr="00474B79" w:rsidRDefault="00AD7A67" w:rsidP="00474B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AD7A67" w:rsidRPr="00474B79" w:rsidRDefault="00AD7A67" w:rsidP="00AD7A67">
            <w:pPr>
              <w:pStyle w:val="TableParagraph"/>
              <w:spacing w:before="21"/>
              <w:ind w:left="0" w:right="327"/>
              <w:rPr>
                <w:rFonts w:eastAsia="Times New Roman"/>
                <w:lang w:bidi="ar-SA"/>
              </w:rPr>
            </w:pPr>
            <w:r w:rsidRPr="00AD7A67">
              <w:rPr>
                <w:rFonts w:eastAsia="Times New Roman"/>
                <w:lang w:bidi="ar-SA"/>
              </w:rPr>
              <w:t xml:space="preserve"> </w:t>
            </w:r>
            <w:r w:rsidRPr="00474B79">
              <w:rPr>
                <w:rFonts w:eastAsia="Times New Roman"/>
                <w:lang w:bidi="ar-SA"/>
              </w:rPr>
              <w:t xml:space="preserve">20-футовый </w:t>
            </w:r>
            <w:r>
              <w:rPr>
                <w:rFonts w:eastAsia="Times New Roman"/>
                <w:lang w:bidi="ar-SA"/>
              </w:rPr>
              <w:t xml:space="preserve">контейнер груз </w:t>
            </w:r>
            <w:proofErr w:type="spellStart"/>
            <w:r>
              <w:rPr>
                <w:rFonts w:eastAsia="Times New Roman"/>
                <w:lang w:bidi="ar-SA"/>
              </w:rPr>
              <w:t>паллетированный</w:t>
            </w:r>
            <w:proofErr w:type="spellEnd"/>
            <w:r>
              <w:rPr>
                <w:rFonts w:eastAsia="Times New Roman"/>
                <w:lang w:bidi="ar-SA"/>
              </w:rPr>
              <w:t xml:space="preserve">; 20 футовый </w:t>
            </w:r>
            <w:r>
              <w:rPr>
                <w:rFonts w:eastAsia="Times New Roman"/>
                <w:lang w:val="en-US" w:bidi="ar-SA"/>
              </w:rPr>
              <w:t>OT</w:t>
            </w:r>
            <w:r w:rsidRPr="00AD7A67">
              <w:rPr>
                <w:rFonts w:eastAsia="Times New Roman"/>
                <w:lang w:bidi="ar-SA"/>
              </w:rPr>
              <w:t xml:space="preserve">, </w:t>
            </w:r>
            <w:r>
              <w:rPr>
                <w:rFonts w:eastAsia="Times New Roman"/>
                <w:lang w:val="en-US" w:bidi="ar-SA"/>
              </w:rPr>
              <w:t>FT</w:t>
            </w:r>
            <w:r w:rsidRPr="00AD7A67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559" w:type="dxa"/>
          </w:tcPr>
          <w:p w:rsidR="00AD7A67" w:rsidRPr="00AD7A67" w:rsidRDefault="00AD7A67" w:rsidP="00AD7A67">
            <w:pPr>
              <w:pStyle w:val="TableParagraph"/>
              <w:spacing w:before="11"/>
              <w:ind w:left="0" w:right="95"/>
              <w:jc w:val="center"/>
              <w:rPr>
                <w:rFonts w:eastAsia="Times New Roman"/>
                <w:lang w:val="en-US" w:bidi="ar-SA"/>
              </w:rPr>
            </w:pPr>
            <w:r>
              <w:rPr>
                <w:rFonts w:eastAsia="Times New Roman"/>
                <w:lang w:val="en-US" w:bidi="ar-SA"/>
              </w:rPr>
              <w:t>10</w:t>
            </w:r>
            <w:r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val="en-US" w:bidi="ar-SA"/>
              </w:rPr>
              <w:t>200.00</w:t>
            </w:r>
          </w:p>
        </w:tc>
      </w:tr>
      <w:tr w:rsidR="00AD7A67" w:rsidRPr="00AD7A67" w:rsidTr="00CD201A">
        <w:trPr>
          <w:trHeight w:val="299"/>
        </w:trPr>
        <w:tc>
          <w:tcPr>
            <w:tcW w:w="23" w:type="dxa"/>
            <w:vMerge/>
          </w:tcPr>
          <w:p w:rsidR="00AD7A67" w:rsidRPr="00474B79" w:rsidRDefault="00AD7A67" w:rsidP="00474B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AD7A67" w:rsidRPr="00AD7A67" w:rsidRDefault="00AD7A67" w:rsidP="00AD7A67">
            <w:pPr>
              <w:pStyle w:val="TableParagraph"/>
              <w:spacing w:before="21"/>
              <w:ind w:left="0" w:right="327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</w:t>
            </w:r>
            <w:r w:rsidRPr="00474B79">
              <w:rPr>
                <w:rFonts w:eastAsia="Times New Roman"/>
                <w:lang w:bidi="ar-SA"/>
              </w:rPr>
              <w:t xml:space="preserve">20-футовый </w:t>
            </w:r>
            <w:r>
              <w:rPr>
                <w:rFonts w:eastAsia="Times New Roman"/>
                <w:lang w:bidi="ar-SA"/>
              </w:rPr>
              <w:t xml:space="preserve">контейнер рефрижераторный груз; груз не </w:t>
            </w:r>
            <w:proofErr w:type="spellStart"/>
            <w:r>
              <w:rPr>
                <w:rFonts w:eastAsia="Times New Roman"/>
                <w:lang w:bidi="ar-SA"/>
              </w:rPr>
              <w:t>паллетированный</w:t>
            </w:r>
            <w:proofErr w:type="spellEnd"/>
            <w:r>
              <w:rPr>
                <w:rFonts w:eastAsia="Times New Roman"/>
                <w:lang w:bidi="ar-SA"/>
              </w:rPr>
              <w:t>; перегруз</w:t>
            </w:r>
            <w:r w:rsidRPr="00AD7A67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559" w:type="dxa"/>
          </w:tcPr>
          <w:p w:rsidR="00AD7A67" w:rsidRPr="00AD7A67" w:rsidRDefault="00AD7A67" w:rsidP="00AD7A67">
            <w:pPr>
              <w:pStyle w:val="TableParagraph"/>
              <w:spacing w:before="11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13 500.00</w:t>
            </w:r>
          </w:p>
        </w:tc>
      </w:tr>
      <w:tr w:rsidR="00AD7A67" w:rsidRPr="00AD7A67" w:rsidTr="00CD201A">
        <w:trPr>
          <w:trHeight w:val="299"/>
        </w:trPr>
        <w:tc>
          <w:tcPr>
            <w:tcW w:w="23" w:type="dxa"/>
            <w:vMerge/>
          </w:tcPr>
          <w:p w:rsidR="00AD7A67" w:rsidRPr="00474B79" w:rsidRDefault="00AD7A67" w:rsidP="00474B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AD7A67" w:rsidRPr="00AD7A67" w:rsidRDefault="00AD7A67" w:rsidP="00AD7A67">
            <w:pPr>
              <w:pStyle w:val="TableParagraph"/>
              <w:spacing w:before="21"/>
              <w:ind w:left="0" w:right="327"/>
              <w:rPr>
                <w:rFonts w:eastAsia="Times New Roman"/>
                <w:lang w:bidi="ar-SA"/>
              </w:rPr>
            </w:pPr>
            <w:r w:rsidRPr="00AD7A67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 xml:space="preserve">40-футовый контейнер груз </w:t>
            </w:r>
            <w:proofErr w:type="spellStart"/>
            <w:r>
              <w:rPr>
                <w:rFonts w:eastAsia="Times New Roman"/>
                <w:lang w:bidi="ar-SA"/>
              </w:rPr>
              <w:t>паллетированный</w:t>
            </w:r>
            <w:proofErr w:type="spellEnd"/>
            <w:r>
              <w:rPr>
                <w:rFonts w:eastAsia="Times New Roman"/>
                <w:lang w:bidi="ar-SA"/>
              </w:rPr>
              <w:t xml:space="preserve">; 40 футовый </w:t>
            </w:r>
            <w:r>
              <w:rPr>
                <w:rFonts w:eastAsia="Times New Roman"/>
                <w:lang w:val="en-US" w:bidi="ar-SA"/>
              </w:rPr>
              <w:t>OT</w:t>
            </w:r>
            <w:r w:rsidRPr="00AD7A67">
              <w:rPr>
                <w:rFonts w:eastAsia="Times New Roman"/>
                <w:lang w:bidi="ar-SA"/>
              </w:rPr>
              <w:t xml:space="preserve">, </w:t>
            </w:r>
            <w:r>
              <w:rPr>
                <w:rFonts w:eastAsia="Times New Roman"/>
                <w:lang w:val="en-US" w:bidi="ar-SA"/>
              </w:rPr>
              <w:t>FT</w:t>
            </w:r>
            <w:r w:rsidRPr="00AD7A67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559" w:type="dxa"/>
          </w:tcPr>
          <w:p w:rsidR="00AD7A67" w:rsidRPr="00AD7A67" w:rsidRDefault="00AD7A67" w:rsidP="00AD7A67">
            <w:pPr>
              <w:pStyle w:val="TableParagraph"/>
              <w:spacing w:before="11"/>
              <w:ind w:left="0" w:right="95"/>
              <w:jc w:val="center"/>
              <w:rPr>
                <w:rFonts w:eastAsia="Times New Roman"/>
                <w:lang w:val="en-US" w:bidi="ar-SA"/>
              </w:rPr>
            </w:pPr>
            <w:r>
              <w:rPr>
                <w:rFonts w:eastAsia="Times New Roman"/>
                <w:lang w:val="en-US" w:bidi="ar-SA"/>
              </w:rPr>
              <w:t>15 000.00</w:t>
            </w:r>
          </w:p>
        </w:tc>
      </w:tr>
      <w:tr w:rsidR="00AD7A67" w:rsidRPr="00AD7A67" w:rsidTr="00CD201A">
        <w:trPr>
          <w:trHeight w:val="299"/>
        </w:trPr>
        <w:tc>
          <w:tcPr>
            <w:tcW w:w="23" w:type="dxa"/>
            <w:vMerge/>
          </w:tcPr>
          <w:p w:rsidR="00AD7A67" w:rsidRPr="00474B79" w:rsidRDefault="00AD7A67" w:rsidP="00AD7A6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AD7A67" w:rsidRPr="00AD7A67" w:rsidRDefault="00AD7A67" w:rsidP="00AD7A67">
            <w:pPr>
              <w:pStyle w:val="TableParagraph"/>
              <w:spacing w:before="21"/>
              <w:ind w:left="0" w:right="327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</w:t>
            </w:r>
            <w:r w:rsidRPr="00AD7A67">
              <w:rPr>
                <w:rFonts w:eastAsia="Times New Roman"/>
                <w:lang w:bidi="ar-SA"/>
              </w:rPr>
              <w:t>40</w:t>
            </w:r>
            <w:r w:rsidRPr="00474B79">
              <w:rPr>
                <w:rFonts w:eastAsia="Times New Roman"/>
                <w:lang w:bidi="ar-SA"/>
              </w:rPr>
              <w:t xml:space="preserve">-футовый </w:t>
            </w:r>
            <w:r>
              <w:rPr>
                <w:rFonts w:eastAsia="Times New Roman"/>
                <w:lang w:bidi="ar-SA"/>
              </w:rPr>
              <w:t xml:space="preserve">контейнер рефрижераторный груз; груз не </w:t>
            </w:r>
            <w:proofErr w:type="spellStart"/>
            <w:r>
              <w:rPr>
                <w:rFonts w:eastAsia="Times New Roman"/>
                <w:lang w:bidi="ar-SA"/>
              </w:rPr>
              <w:t>паллетированный</w:t>
            </w:r>
            <w:proofErr w:type="spellEnd"/>
            <w:r>
              <w:rPr>
                <w:rFonts w:eastAsia="Times New Roman"/>
                <w:lang w:bidi="ar-SA"/>
              </w:rPr>
              <w:t>; перегруз</w:t>
            </w:r>
            <w:r w:rsidRPr="00AD7A67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559" w:type="dxa"/>
          </w:tcPr>
          <w:p w:rsidR="00AD7A67" w:rsidRPr="00AD7A67" w:rsidRDefault="00AD7A67" w:rsidP="00AD7A67">
            <w:pPr>
              <w:pStyle w:val="TableParagraph"/>
              <w:spacing w:before="11"/>
              <w:ind w:left="0" w:right="95"/>
              <w:jc w:val="center"/>
              <w:rPr>
                <w:rFonts w:eastAsia="Times New Roman"/>
                <w:lang w:val="en-US" w:bidi="ar-SA"/>
              </w:rPr>
            </w:pPr>
            <w:r>
              <w:rPr>
                <w:rFonts w:eastAsia="Times New Roman"/>
                <w:lang w:val="en-US" w:bidi="ar-SA"/>
              </w:rPr>
              <w:t>19 000.00</w:t>
            </w:r>
          </w:p>
        </w:tc>
      </w:tr>
      <w:tr w:rsidR="00AD7A67" w:rsidRPr="008A3BDA" w:rsidTr="00CD201A">
        <w:trPr>
          <w:trHeight w:val="274"/>
        </w:trPr>
        <w:tc>
          <w:tcPr>
            <w:tcW w:w="23" w:type="dxa"/>
          </w:tcPr>
          <w:p w:rsidR="00AD7A67" w:rsidRPr="00AD7A67" w:rsidRDefault="00AD7A67" w:rsidP="00AD7A67">
            <w:pPr>
              <w:pStyle w:val="TableParagraph"/>
              <w:rPr>
                <w:lang w:val="en-US"/>
              </w:rPr>
            </w:pPr>
            <w:r w:rsidRPr="00AD7A67">
              <w:rPr>
                <w:rFonts w:eastAsia="Times New Roman"/>
                <w:lang w:bidi="ar-SA"/>
              </w:rPr>
              <w:t>3.</w:t>
            </w:r>
          </w:p>
        </w:tc>
        <w:tc>
          <w:tcPr>
            <w:tcW w:w="10206" w:type="dxa"/>
            <w:gridSpan w:val="3"/>
          </w:tcPr>
          <w:p w:rsidR="00AD7A67" w:rsidRPr="003A23B0" w:rsidRDefault="00AD7A67" w:rsidP="00AD7A67">
            <w:pPr>
              <w:pStyle w:val="TableParagraph"/>
              <w:spacing w:line="250" w:lineRule="exact"/>
              <w:ind w:left="0"/>
              <w:jc w:val="center"/>
              <w:rPr>
                <w:rFonts w:eastAsia="Times New Roman"/>
                <w:b/>
                <w:lang w:bidi="ar-SA"/>
              </w:rPr>
            </w:pPr>
            <w:bookmarkStart w:id="0" w:name="_GoBack"/>
            <w:bookmarkEnd w:id="0"/>
            <w:r w:rsidRPr="003A23B0">
              <w:rPr>
                <w:rFonts w:eastAsia="Times New Roman"/>
                <w:b/>
                <w:lang w:bidi="ar-SA"/>
              </w:rPr>
              <w:t>Услуги по спец. креплению</w:t>
            </w:r>
          </w:p>
        </w:tc>
      </w:tr>
      <w:tr w:rsidR="00AD7A67" w:rsidRPr="00CD201A" w:rsidTr="00CD201A">
        <w:trPr>
          <w:trHeight w:val="404"/>
        </w:trPr>
        <w:tc>
          <w:tcPr>
            <w:tcW w:w="23" w:type="dxa"/>
            <w:vMerge w:val="restart"/>
          </w:tcPr>
          <w:p w:rsidR="00AD7A67" w:rsidRPr="00474B79" w:rsidRDefault="00AD7A67" w:rsidP="008337D1">
            <w:pPr>
              <w:pStyle w:val="TableParagraph"/>
              <w:spacing w:before="2"/>
              <w:ind w:left="0"/>
              <w:rPr>
                <w:rFonts w:eastAsia="Times New Roman"/>
                <w:lang w:bidi="ar-SA"/>
              </w:rPr>
            </w:pPr>
          </w:p>
          <w:p w:rsidR="00AD7A67" w:rsidRPr="00AD7A67" w:rsidRDefault="00AD7A67" w:rsidP="008337D1">
            <w:pPr>
              <w:pStyle w:val="TableParagraph"/>
              <w:rPr>
                <w:rFonts w:eastAsia="Times New Roman"/>
                <w:lang w:val="en-US" w:bidi="ar-SA"/>
              </w:rPr>
            </w:pPr>
            <w:r w:rsidRPr="00474B79">
              <w:rPr>
                <w:rFonts w:eastAsia="Times New Roman"/>
                <w:lang w:bidi="ar-SA"/>
              </w:rPr>
              <w:t>3.</w:t>
            </w:r>
            <w:r>
              <w:rPr>
                <w:rFonts w:eastAsia="Times New Roman"/>
                <w:lang w:val="en-US" w:bidi="ar-SA"/>
              </w:rPr>
              <w:t>1</w:t>
            </w:r>
          </w:p>
        </w:tc>
        <w:tc>
          <w:tcPr>
            <w:tcW w:w="10206" w:type="dxa"/>
            <w:gridSpan w:val="3"/>
          </w:tcPr>
          <w:p w:rsidR="00AD7A67" w:rsidRPr="003A23B0" w:rsidRDefault="00AD7A67" w:rsidP="008337D1">
            <w:pPr>
              <w:pStyle w:val="TableParagraph"/>
              <w:spacing w:before="2" w:line="252" w:lineRule="exact"/>
              <w:ind w:right="94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Обрешетка дверного проема в ко</w:t>
            </w:r>
            <w:r w:rsidR="008337D1" w:rsidRPr="003A23B0">
              <w:rPr>
                <w:rFonts w:eastAsia="Times New Roman"/>
                <w:b/>
                <w:lang w:bidi="ar-SA"/>
              </w:rPr>
              <w:t>нтейнере по заявке клиента.</w:t>
            </w:r>
          </w:p>
        </w:tc>
      </w:tr>
      <w:tr w:rsidR="008337D1" w:rsidRPr="00474B79" w:rsidTr="00CD201A">
        <w:trPr>
          <w:trHeight w:val="410"/>
        </w:trPr>
        <w:tc>
          <w:tcPr>
            <w:tcW w:w="23" w:type="dxa"/>
            <w:vMerge/>
            <w:tcBorders>
              <w:top w:val="nil"/>
            </w:tcBorders>
          </w:tcPr>
          <w:p w:rsidR="008337D1" w:rsidRPr="00474B79" w:rsidRDefault="008337D1" w:rsidP="00AD7A6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8337D1" w:rsidRPr="00474B79" w:rsidRDefault="008337D1" w:rsidP="008337D1">
            <w:pPr>
              <w:pStyle w:val="TableParagraph"/>
              <w:spacing w:before="21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</w:t>
            </w:r>
            <w:r>
              <w:rPr>
                <w:rFonts w:eastAsia="Times New Roman"/>
                <w:lang w:bidi="ar-SA"/>
              </w:rPr>
              <w:t>/</w:t>
            </w:r>
            <w:r w:rsidRPr="00474B79">
              <w:rPr>
                <w:rFonts w:eastAsia="Times New Roman"/>
                <w:lang w:bidi="ar-SA"/>
              </w:rPr>
              <w:t xml:space="preserve">40-футовый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8337D1" w:rsidRPr="00474B79" w:rsidRDefault="008337D1" w:rsidP="008337D1">
            <w:pPr>
              <w:pStyle w:val="TableParagraph"/>
              <w:spacing w:before="11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6 500.00</w:t>
            </w:r>
          </w:p>
        </w:tc>
      </w:tr>
      <w:tr w:rsidR="008337D1" w:rsidRPr="00CD201A" w:rsidTr="00CD201A">
        <w:trPr>
          <w:trHeight w:val="275"/>
        </w:trPr>
        <w:tc>
          <w:tcPr>
            <w:tcW w:w="23" w:type="dxa"/>
            <w:vMerge w:val="restart"/>
            <w:tcBorders>
              <w:top w:val="nil"/>
            </w:tcBorders>
          </w:tcPr>
          <w:p w:rsidR="008337D1" w:rsidRPr="00274D1C" w:rsidRDefault="008337D1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  <w:p w:rsidR="008337D1" w:rsidRPr="00274D1C" w:rsidRDefault="008337D1" w:rsidP="00274D1C">
            <w:pPr>
              <w:pStyle w:val="TableParagraph"/>
              <w:rPr>
                <w:rFonts w:eastAsia="Times New Roman"/>
                <w:lang w:bidi="ar-SA"/>
              </w:rPr>
            </w:pPr>
            <w:r w:rsidRPr="008337D1">
              <w:rPr>
                <w:rFonts w:eastAsia="Times New Roman"/>
                <w:lang w:bidi="ar-SA"/>
              </w:rPr>
              <w:t>3.2</w:t>
            </w:r>
          </w:p>
        </w:tc>
        <w:tc>
          <w:tcPr>
            <w:tcW w:w="10206" w:type="dxa"/>
            <w:gridSpan w:val="3"/>
          </w:tcPr>
          <w:p w:rsidR="008337D1" w:rsidRPr="003A23B0" w:rsidRDefault="008337D1" w:rsidP="008337D1">
            <w:pPr>
              <w:pStyle w:val="TableParagraph"/>
              <w:spacing w:before="1" w:line="254" w:lineRule="exact"/>
              <w:ind w:left="0" w:right="95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Спец. крепление груза по заявке клиента</w:t>
            </w:r>
          </w:p>
          <w:p w:rsidR="008337D1" w:rsidRPr="00474B79" w:rsidRDefault="008337D1" w:rsidP="008337D1">
            <w:pPr>
              <w:pStyle w:val="TableParagraph"/>
              <w:spacing w:before="1" w:line="254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(по факту требуемых работ, материалов, но не менее)</w:t>
            </w:r>
          </w:p>
        </w:tc>
      </w:tr>
      <w:tr w:rsidR="008337D1" w:rsidRPr="008A3BDA" w:rsidTr="00CD201A">
        <w:trPr>
          <w:trHeight w:val="195"/>
        </w:trPr>
        <w:tc>
          <w:tcPr>
            <w:tcW w:w="23" w:type="dxa"/>
            <w:vMerge/>
          </w:tcPr>
          <w:p w:rsidR="008337D1" w:rsidRPr="00274D1C" w:rsidRDefault="008337D1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8337D1" w:rsidRPr="00474B79" w:rsidRDefault="008337D1" w:rsidP="008337D1">
            <w:pPr>
              <w:pStyle w:val="TableParagraph"/>
              <w:spacing w:before="21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 xml:space="preserve">20-футовый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8337D1" w:rsidRPr="00474B79" w:rsidRDefault="008337D1" w:rsidP="008337D1">
            <w:pPr>
              <w:pStyle w:val="TableParagraph"/>
              <w:spacing w:before="93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17 000.00</w:t>
            </w:r>
          </w:p>
        </w:tc>
      </w:tr>
      <w:tr w:rsidR="008337D1" w:rsidRPr="008A3BDA" w:rsidTr="00CD201A">
        <w:trPr>
          <w:trHeight w:val="257"/>
        </w:trPr>
        <w:tc>
          <w:tcPr>
            <w:tcW w:w="23" w:type="dxa"/>
            <w:vMerge/>
          </w:tcPr>
          <w:p w:rsidR="008337D1" w:rsidRPr="00274D1C" w:rsidRDefault="008337D1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8337D1" w:rsidRPr="00474B79" w:rsidRDefault="008337D1" w:rsidP="008337D1">
            <w:pPr>
              <w:pStyle w:val="TableParagraph"/>
              <w:spacing w:before="21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4</w:t>
            </w:r>
            <w:r>
              <w:rPr>
                <w:rFonts w:eastAsia="Times New Roman"/>
                <w:lang w:bidi="ar-SA"/>
              </w:rPr>
              <w:t>0</w:t>
            </w:r>
            <w:r w:rsidRPr="00474B79">
              <w:rPr>
                <w:rFonts w:eastAsia="Times New Roman"/>
                <w:lang w:bidi="ar-SA"/>
              </w:rPr>
              <w:t xml:space="preserve">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8337D1" w:rsidRPr="00474B79" w:rsidRDefault="008337D1" w:rsidP="008337D1">
            <w:pPr>
              <w:pStyle w:val="TableParagraph"/>
              <w:spacing w:before="93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23 800.00</w:t>
            </w:r>
          </w:p>
        </w:tc>
      </w:tr>
      <w:tr w:rsidR="003A23B0" w:rsidRPr="00CD201A" w:rsidTr="00CD201A">
        <w:trPr>
          <w:trHeight w:val="585"/>
        </w:trPr>
        <w:tc>
          <w:tcPr>
            <w:tcW w:w="23" w:type="dxa"/>
            <w:vMerge w:val="restart"/>
          </w:tcPr>
          <w:p w:rsidR="003A23B0" w:rsidRPr="00474B79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  <w:p w:rsidR="003A23B0" w:rsidRPr="00474B79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3.</w:t>
            </w:r>
            <w:r>
              <w:rPr>
                <w:rFonts w:eastAsia="Times New Roman"/>
                <w:lang w:bidi="ar-SA"/>
              </w:rPr>
              <w:t>3</w:t>
            </w:r>
          </w:p>
        </w:tc>
        <w:tc>
          <w:tcPr>
            <w:tcW w:w="10206" w:type="dxa"/>
            <w:gridSpan w:val="3"/>
          </w:tcPr>
          <w:p w:rsidR="003A23B0" w:rsidRPr="003A23B0" w:rsidRDefault="003A23B0" w:rsidP="008337D1">
            <w:pPr>
              <w:pStyle w:val="TableParagraph"/>
              <w:spacing w:before="36"/>
              <w:ind w:right="1177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Крепление/раскрепление автомашины в контейнере</w:t>
            </w:r>
          </w:p>
          <w:p w:rsidR="003A23B0" w:rsidRPr="00474B79" w:rsidRDefault="003A23B0" w:rsidP="008337D1">
            <w:pPr>
              <w:pStyle w:val="TableParagraph"/>
              <w:spacing w:before="36"/>
              <w:ind w:right="1177"/>
              <w:jc w:val="center"/>
              <w:rPr>
                <w:rFonts w:eastAsia="Times New Roman"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(в ставку входит работа с контейнером, материалы)</w:t>
            </w:r>
          </w:p>
        </w:tc>
      </w:tr>
      <w:tr w:rsidR="003A23B0" w:rsidRPr="00474B79" w:rsidTr="00CD201A">
        <w:trPr>
          <w:trHeight w:val="268"/>
        </w:trPr>
        <w:tc>
          <w:tcPr>
            <w:tcW w:w="23" w:type="dxa"/>
            <w:vMerge/>
          </w:tcPr>
          <w:p w:rsidR="003A23B0" w:rsidRPr="00274D1C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3A23B0" w:rsidRPr="00474B79" w:rsidRDefault="003A23B0" w:rsidP="00F91412">
            <w:pPr>
              <w:pStyle w:val="TableParagraph"/>
              <w:spacing w:before="4" w:line="244" w:lineRule="exact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 xml:space="preserve">20-футовый </w:t>
            </w:r>
            <w:r>
              <w:rPr>
                <w:rFonts w:eastAsia="Times New Roman"/>
                <w:lang w:bidi="ar-SA"/>
              </w:rPr>
              <w:t>контейнер 1 автомашина</w:t>
            </w:r>
          </w:p>
        </w:tc>
        <w:tc>
          <w:tcPr>
            <w:tcW w:w="1559" w:type="dxa"/>
          </w:tcPr>
          <w:p w:rsidR="003A23B0" w:rsidRPr="00474B79" w:rsidRDefault="003A23B0" w:rsidP="003A23B0">
            <w:pPr>
              <w:pStyle w:val="TableParagraph"/>
              <w:spacing w:line="248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7 000.00</w:t>
            </w:r>
          </w:p>
        </w:tc>
      </w:tr>
      <w:tr w:rsidR="003A23B0" w:rsidRPr="00474B79" w:rsidTr="00CD201A">
        <w:trPr>
          <w:trHeight w:val="268"/>
        </w:trPr>
        <w:tc>
          <w:tcPr>
            <w:tcW w:w="23" w:type="dxa"/>
            <w:vMerge/>
          </w:tcPr>
          <w:p w:rsidR="003A23B0" w:rsidRPr="00274D1C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3A23B0" w:rsidRPr="00474B79" w:rsidRDefault="003A23B0" w:rsidP="00F91412">
            <w:pPr>
              <w:pStyle w:val="TableParagraph"/>
              <w:spacing w:before="4" w:line="244" w:lineRule="exact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</w:t>
            </w:r>
            <w:r w:rsidRPr="00474B79">
              <w:rPr>
                <w:rFonts w:eastAsia="Times New Roman"/>
                <w:lang w:bidi="ar-SA"/>
              </w:rPr>
              <w:t xml:space="preserve">0-футовый </w:t>
            </w:r>
            <w:r>
              <w:rPr>
                <w:rFonts w:eastAsia="Times New Roman"/>
                <w:lang w:bidi="ar-SA"/>
              </w:rPr>
              <w:t>контейнер 2, 3 автомашины</w:t>
            </w:r>
          </w:p>
        </w:tc>
        <w:tc>
          <w:tcPr>
            <w:tcW w:w="1559" w:type="dxa"/>
          </w:tcPr>
          <w:p w:rsidR="003A23B0" w:rsidRDefault="003A23B0" w:rsidP="003A23B0">
            <w:pPr>
              <w:pStyle w:val="TableParagraph"/>
              <w:spacing w:line="248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13 350.00</w:t>
            </w:r>
          </w:p>
        </w:tc>
      </w:tr>
      <w:tr w:rsidR="00AD7A67" w:rsidRPr="00CD201A" w:rsidTr="00CD201A">
        <w:trPr>
          <w:trHeight w:val="299"/>
        </w:trPr>
        <w:tc>
          <w:tcPr>
            <w:tcW w:w="23" w:type="dxa"/>
            <w:vMerge w:val="restart"/>
          </w:tcPr>
          <w:p w:rsidR="00AD7A67" w:rsidRPr="00474B79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3.</w:t>
            </w:r>
            <w:r w:rsidR="00AD7A67" w:rsidRPr="00474B79">
              <w:rPr>
                <w:rFonts w:eastAsia="Times New Roman"/>
                <w:lang w:bidi="ar-SA"/>
              </w:rPr>
              <w:t>4</w:t>
            </w:r>
          </w:p>
        </w:tc>
        <w:tc>
          <w:tcPr>
            <w:tcW w:w="10206" w:type="dxa"/>
            <w:gridSpan w:val="3"/>
          </w:tcPr>
          <w:p w:rsidR="00AD7A67" w:rsidRPr="003A23B0" w:rsidRDefault="003A23B0" w:rsidP="003A23B0">
            <w:pPr>
              <w:pStyle w:val="TableParagraph"/>
              <w:spacing w:before="19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Спец. крепление в контейнере стали в рулонах</w:t>
            </w:r>
          </w:p>
        </w:tc>
      </w:tr>
      <w:tr w:rsidR="003A23B0" w:rsidRPr="00474B79" w:rsidTr="00CD201A">
        <w:trPr>
          <w:trHeight w:val="300"/>
        </w:trPr>
        <w:tc>
          <w:tcPr>
            <w:tcW w:w="23" w:type="dxa"/>
            <w:vMerge/>
            <w:tcBorders>
              <w:top w:val="nil"/>
            </w:tcBorders>
          </w:tcPr>
          <w:p w:rsidR="003A23B0" w:rsidRPr="00274D1C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3A23B0" w:rsidRPr="00474B79" w:rsidRDefault="003A23B0" w:rsidP="00AD7A67">
            <w:pPr>
              <w:pStyle w:val="TableParagraph"/>
              <w:spacing w:before="2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 xml:space="preserve">20-футовый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3A23B0" w:rsidRPr="00474B79" w:rsidRDefault="003A23B0" w:rsidP="003A23B0">
            <w:pPr>
              <w:pStyle w:val="TableParagraph"/>
              <w:spacing w:line="248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24 000.00</w:t>
            </w:r>
          </w:p>
        </w:tc>
      </w:tr>
      <w:tr w:rsidR="00AD7A67" w:rsidRPr="00CD201A" w:rsidTr="00CD201A">
        <w:trPr>
          <w:trHeight w:val="397"/>
        </w:trPr>
        <w:tc>
          <w:tcPr>
            <w:tcW w:w="23" w:type="dxa"/>
          </w:tcPr>
          <w:p w:rsidR="00AD7A67" w:rsidRPr="00474B79" w:rsidRDefault="00AD7A67" w:rsidP="00274D1C">
            <w:pPr>
              <w:pStyle w:val="TableParagraph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4</w:t>
            </w:r>
            <w:r w:rsidR="003A23B0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0206" w:type="dxa"/>
            <w:gridSpan w:val="3"/>
          </w:tcPr>
          <w:p w:rsidR="00AD7A67" w:rsidRPr="003A23B0" w:rsidRDefault="003A23B0" w:rsidP="003A23B0">
            <w:pPr>
              <w:pStyle w:val="TableParagraph"/>
              <w:spacing w:line="254" w:lineRule="exact"/>
              <w:ind w:right="1724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Выставление контейнера на досмотр или отбор проб</w:t>
            </w:r>
          </w:p>
        </w:tc>
      </w:tr>
      <w:tr w:rsidR="00F44486" w:rsidRPr="00CD201A" w:rsidTr="00CD201A">
        <w:trPr>
          <w:trHeight w:val="299"/>
        </w:trPr>
        <w:tc>
          <w:tcPr>
            <w:tcW w:w="23" w:type="dxa"/>
            <w:vMerge w:val="restart"/>
            <w:tcBorders>
              <w:top w:val="nil"/>
            </w:tcBorders>
            <w:vAlign w:val="center"/>
          </w:tcPr>
          <w:p w:rsidR="00F44486" w:rsidRPr="00274D1C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  <w:r w:rsidRPr="003A23B0">
              <w:rPr>
                <w:rFonts w:eastAsia="Times New Roman"/>
                <w:lang w:bidi="ar-SA"/>
              </w:rPr>
              <w:t>4.1</w:t>
            </w:r>
          </w:p>
        </w:tc>
        <w:tc>
          <w:tcPr>
            <w:tcW w:w="10206" w:type="dxa"/>
            <w:gridSpan w:val="3"/>
          </w:tcPr>
          <w:p w:rsidR="00F44486" w:rsidRPr="003A23B0" w:rsidRDefault="00F44486" w:rsidP="00F44486">
            <w:pPr>
              <w:pStyle w:val="TableParagraph"/>
              <w:spacing w:before="17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>Выставление контейнера на досмотр или отбор проб с возможной выгрузкой до 10% объема груза в контейнере</w:t>
            </w:r>
          </w:p>
        </w:tc>
      </w:tr>
      <w:tr w:rsidR="003A23B0" w:rsidRPr="00474B79" w:rsidTr="00CD201A">
        <w:trPr>
          <w:trHeight w:val="299"/>
        </w:trPr>
        <w:tc>
          <w:tcPr>
            <w:tcW w:w="23" w:type="dxa"/>
            <w:vMerge/>
          </w:tcPr>
          <w:p w:rsidR="003A23B0" w:rsidRPr="00274D1C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3A23B0" w:rsidRPr="00474B79" w:rsidRDefault="003A23B0" w:rsidP="003A23B0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</w:t>
            </w:r>
            <w:r>
              <w:rPr>
                <w:rFonts w:eastAsia="Times New Roman"/>
                <w:lang w:bidi="ar-SA"/>
              </w:rPr>
              <w:t xml:space="preserve"> контейнер</w:t>
            </w:r>
          </w:p>
        </w:tc>
        <w:tc>
          <w:tcPr>
            <w:tcW w:w="1559" w:type="dxa"/>
          </w:tcPr>
          <w:p w:rsidR="003A23B0" w:rsidRPr="00474B79" w:rsidRDefault="003A23B0" w:rsidP="003A23B0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4 800.00</w:t>
            </w:r>
          </w:p>
        </w:tc>
      </w:tr>
      <w:tr w:rsidR="003A23B0" w:rsidRPr="00474B79" w:rsidTr="00CD201A">
        <w:trPr>
          <w:trHeight w:val="299"/>
        </w:trPr>
        <w:tc>
          <w:tcPr>
            <w:tcW w:w="23" w:type="dxa"/>
            <w:vMerge/>
          </w:tcPr>
          <w:p w:rsidR="003A23B0" w:rsidRPr="00274D1C" w:rsidRDefault="003A23B0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3A23B0" w:rsidRPr="00474B79" w:rsidRDefault="003A23B0" w:rsidP="003A23B0">
            <w:pPr>
              <w:pStyle w:val="TableParagraph"/>
              <w:spacing w:before="21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 xml:space="preserve">40-футовый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3A23B0" w:rsidRPr="00474B79" w:rsidRDefault="003A23B0" w:rsidP="003A23B0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6 800.00</w:t>
            </w:r>
          </w:p>
        </w:tc>
      </w:tr>
      <w:tr w:rsidR="00F44486" w:rsidRPr="00CD201A" w:rsidTr="00CD201A">
        <w:trPr>
          <w:trHeight w:val="510"/>
        </w:trPr>
        <w:tc>
          <w:tcPr>
            <w:tcW w:w="23" w:type="dxa"/>
            <w:vMerge w:val="restart"/>
            <w:tcBorders>
              <w:top w:val="nil"/>
            </w:tcBorders>
          </w:tcPr>
          <w:p w:rsidR="00F44486" w:rsidRPr="00474B79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</w:t>
            </w:r>
            <w:r w:rsidRPr="00474B79">
              <w:rPr>
                <w:rFonts w:eastAsia="Times New Roman"/>
                <w:lang w:bidi="ar-SA"/>
              </w:rPr>
              <w:t>.2.</w:t>
            </w:r>
          </w:p>
        </w:tc>
        <w:tc>
          <w:tcPr>
            <w:tcW w:w="10206" w:type="dxa"/>
            <w:gridSpan w:val="3"/>
          </w:tcPr>
          <w:p w:rsidR="00F44486" w:rsidRPr="003A23B0" w:rsidRDefault="00F44486" w:rsidP="00F44486">
            <w:pPr>
              <w:pStyle w:val="TableParagraph"/>
              <w:spacing w:before="17"/>
              <w:jc w:val="center"/>
              <w:rPr>
                <w:rFonts w:eastAsia="Times New Roman"/>
                <w:b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 xml:space="preserve">Выставление контейнера на досмотр или отбор проб с возможной выгрузкой до </w:t>
            </w:r>
            <w:r>
              <w:rPr>
                <w:rFonts w:eastAsia="Times New Roman"/>
                <w:b/>
                <w:lang w:bidi="ar-SA"/>
              </w:rPr>
              <w:t>50</w:t>
            </w:r>
            <w:r w:rsidRPr="003A23B0">
              <w:rPr>
                <w:rFonts w:eastAsia="Times New Roman"/>
                <w:b/>
                <w:lang w:bidi="ar-SA"/>
              </w:rPr>
              <w:t>% объема груза в контейнере</w:t>
            </w:r>
          </w:p>
        </w:tc>
      </w:tr>
      <w:tr w:rsidR="00F44486" w:rsidRPr="008A3BDA" w:rsidTr="00CD201A">
        <w:trPr>
          <w:trHeight w:val="299"/>
        </w:trPr>
        <w:tc>
          <w:tcPr>
            <w:tcW w:w="23" w:type="dxa"/>
            <w:vMerge/>
          </w:tcPr>
          <w:p w:rsidR="00F44486" w:rsidRPr="00274D1C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F44486" w:rsidRPr="00474B79" w:rsidRDefault="00F44486" w:rsidP="00F44486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</w:t>
            </w:r>
            <w:r>
              <w:rPr>
                <w:rFonts w:eastAsia="Times New Roman"/>
                <w:lang w:bidi="ar-SA"/>
              </w:rPr>
              <w:t xml:space="preserve"> контейнер</w:t>
            </w:r>
          </w:p>
        </w:tc>
        <w:tc>
          <w:tcPr>
            <w:tcW w:w="1559" w:type="dxa"/>
          </w:tcPr>
          <w:p w:rsidR="00F44486" w:rsidRPr="00474B79" w:rsidRDefault="00F44486" w:rsidP="00F4448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9 550.00</w:t>
            </w:r>
          </w:p>
        </w:tc>
      </w:tr>
      <w:tr w:rsidR="00F44486" w:rsidRPr="00474B79" w:rsidTr="00CD201A">
        <w:trPr>
          <w:trHeight w:val="300"/>
        </w:trPr>
        <w:tc>
          <w:tcPr>
            <w:tcW w:w="23" w:type="dxa"/>
            <w:vMerge/>
          </w:tcPr>
          <w:p w:rsidR="00F44486" w:rsidRPr="00274D1C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F44486" w:rsidRPr="00474B79" w:rsidRDefault="00F44486" w:rsidP="00F44486">
            <w:pPr>
              <w:pStyle w:val="TableParagraph"/>
              <w:spacing w:before="21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 xml:space="preserve">40-футовый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F44486" w:rsidRPr="00474B79" w:rsidRDefault="00F44486" w:rsidP="00F4448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13 650.00</w:t>
            </w:r>
          </w:p>
        </w:tc>
      </w:tr>
      <w:tr w:rsidR="00F44486" w:rsidRPr="00CD201A" w:rsidTr="00CD201A">
        <w:trPr>
          <w:trHeight w:val="564"/>
        </w:trPr>
        <w:tc>
          <w:tcPr>
            <w:tcW w:w="23" w:type="dxa"/>
            <w:vMerge w:val="restart"/>
          </w:tcPr>
          <w:p w:rsidR="00F44486" w:rsidRPr="00474B79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  <w:p w:rsidR="00F44486" w:rsidRPr="00474B79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4.3.</w:t>
            </w:r>
          </w:p>
        </w:tc>
        <w:tc>
          <w:tcPr>
            <w:tcW w:w="10206" w:type="dxa"/>
            <w:gridSpan w:val="3"/>
          </w:tcPr>
          <w:p w:rsidR="00F44486" w:rsidRPr="00474B79" w:rsidRDefault="00F44486" w:rsidP="00F44486">
            <w:pPr>
              <w:pStyle w:val="TableParagraph"/>
              <w:spacing w:before="20"/>
              <w:ind w:right="1656"/>
              <w:jc w:val="center"/>
              <w:rPr>
                <w:rFonts w:eastAsia="Times New Roman"/>
                <w:lang w:bidi="ar-SA"/>
              </w:rPr>
            </w:pPr>
            <w:r w:rsidRPr="003A23B0">
              <w:rPr>
                <w:rFonts w:eastAsia="Times New Roman"/>
                <w:b/>
                <w:lang w:bidi="ar-SA"/>
              </w:rPr>
              <w:t xml:space="preserve">Выставление контейнера на досмотр или отбор проб с возможной выгрузкой </w:t>
            </w:r>
            <w:r>
              <w:rPr>
                <w:rFonts w:eastAsia="Times New Roman"/>
                <w:b/>
                <w:lang w:bidi="ar-SA"/>
              </w:rPr>
              <w:t>свыше</w:t>
            </w:r>
            <w:r w:rsidRPr="003A23B0">
              <w:rPr>
                <w:rFonts w:eastAsia="Times New Roman"/>
                <w:b/>
                <w:lang w:bidi="ar-SA"/>
              </w:rPr>
              <w:t xml:space="preserve"> </w:t>
            </w:r>
            <w:r>
              <w:rPr>
                <w:rFonts w:eastAsia="Times New Roman"/>
                <w:b/>
                <w:lang w:bidi="ar-SA"/>
              </w:rPr>
              <w:t>50</w:t>
            </w:r>
            <w:r w:rsidRPr="003A23B0">
              <w:rPr>
                <w:rFonts w:eastAsia="Times New Roman"/>
                <w:b/>
                <w:lang w:bidi="ar-SA"/>
              </w:rPr>
              <w:t>% объема груза в контейнере</w:t>
            </w:r>
          </w:p>
        </w:tc>
      </w:tr>
      <w:tr w:rsidR="00F44486" w:rsidRPr="00474B79" w:rsidTr="00CD201A">
        <w:trPr>
          <w:trHeight w:val="299"/>
        </w:trPr>
        <w:tc>
          <w:tcPr>
            <w:tcW w:w="23" w:type="dxa"/>
            <w:vMerge/>
          </w:tcPr>
          <w:p w:rsidR="00F44486" w:rsidRPr="00274D1C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F44486" w:rsidRPr="00474B79" w:rsidRDefault="00F44486" w:rsidP="00F44486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</w:t>
            </w:r>
            <w:r>
              <w:rPr>
                <w:rFonts w:eastAsia="Times New Roman"/>
                <w:lang w:bidi="ar-SA"/>
              </w:rPr>
              <w:t xml:space="preserve"> контейнер</w:t>
            </w:r>
          </w:p>
        </w:tc>
        <w:tc>
          <w:tcPr>
            <w:tcW w:w="1559" w:type="dxa"/>
          </w:tcPr>
          <w:p w:rsidR="00F44486" w:rsidRPr="00474B79" w:rsidRDefault="00F44486" w:rsidP="00F4448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12 500.00</w:t>
            </w:r>
          </w:p>
        </w:tc>
      </w:tr>
      <w:tr w:rsidR="00F44486" w:rsidRPr="00474B79" w:rsidTr="00CD201A">
        <w:trPr>
          <w:trHeight w:val="299"/>
        </w:trPr>
        <w:tc>
          <w:tcPr>
            <w:tcW w:w="23" w:type="dxa"/>
            <w:vMerge/>
          </w:tcPr>
          <w:p w:rsidR="00F44486" w:rsidRPr="00274D1C" w:rsidRDefault="00F44486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F44486" w:rsidRPr="00474B79" w:rsidRDefault="00F44486" w:rsidP="00F44486">
            <w:pPr>
              <w:pStyle w:val="TableParagraph"/>
              <w:spacing w:before="21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 xml:space="preserve">40-футовый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F44486" w:rsidRPr="00474B79" w:rsidRDefault="00F44486" w:rsidP="00F4448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16 200.00</w:t>
            </w:r>
          </w:p>
        </w:tc>
      </w:tr>
      <w:tr w:rsidR="00274D1C" w:rsidRPr="00CD201A" w:rsidTr="00CD201A">
        <w:trPr>
          <w:trHeight w:val="573"/>
        </w:trPr>
        <w:tc>
          <w:tcPr>
            <w:tcW w:w="23" w:type="dxa"/>
            <w:vMerge w:val="restart"/>
          </w:tcPr>
          <w:p w:rsidR="00274D1C" w:rsidRPr="00474B79" w:rsidRDefault="00274D1C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  <w:p w:rsidR="00274D1C" w:rsidRPr="00474B79" w:rsidRDefault="00274D1C" w:rsidP="00274D1C">
            <w:pPr>
              <w:pStyle w:val="TableParagraph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4.4.</w:t>
            </w:r>
          </w:p>
        </w:tc>
        <w:tc>
          <w:tcPr>
            <w:tcW w:w="10206" w:type="dxa"/>
            <w:gridSpan w:val="3"/>
          </w:tcPr>
          <w:p w:rsidR="00274D1C" w:rsidRPr="00F44486" w:rsidRDefault="00274D1C" w:rsidP="00F44486">
            <w:pPr>
              <w:pStyle w:val="TableParagraph"/>
              <w:spacing w:before="4"/>
              <w:jc w:val="center"/>
              <w:rPr>
                <w:rFonts w:eastAsia="Times New Roman"/>
                <w:b/>
                <w:lang w:bidi="ar-SA"/>
              </w:rPr>
            </w:pPr>
            <w:r w:rsidRPr="00F44486">
              <w:rPr>
                <w:rFonts w:eastAsia="Times New Roman"/>
                <w:b/>
                <w:lang w:bidi="ar-SA"/>
              </w:rPr>
              <w:t>Выставление контейнера на досмотр груза с возможной выгрузкой, сортировкой по наименованиям, проводимых два и более дней</w:t>
            </w:r>
          </w:p>
        </w:tc>
      </w:tr>
      <w:tr w:rsidR="00274D1C" w:rsidRPr="008A3BDA" w:rsidTr="00CD201A">
        <w:trPr>
          <w:trHeight w:val="299"/>
        </w:trPr>
        <w:tc>
          <w:tcPr>
            <w:tcW w:w="23" w:type="dxa"/>
            <w:vMerge/>
          </w:tcPr>
          <w:p w:rsidR="00274D1C" w:rsidRPr="00274D1C" w:rsidRDefault="00274D1C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274D1C" w:rsidRPr="00474B79" w:rsidRDefault="00274D1C" w:rsidP="00F44486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</w:t>
            </w:r>
            <w:r>
              <w:rPr>
                <w:rFonts w:eastAsia="Times New Roman"/>
                <w:lang w:bidi="ar-SA"/>
              </w:rPr>
              <w:t xml:space="preserve"> контейнер</w:t>
            </w:r>
          </w:p>
        </w:tc>
        <w:tc>
          <w:tcPr>
            <w:tcW w:w="1559" w:type="dxa"/>
          </w:tcPr>
          <w:p w:rsidR="00274D1C" w:rsidRPr="00474B79" w:rsidRDefault="00274D1C" w:rsidP="00F4448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25 000.00</w:t>
            </w:r>
          </w:p>
        </w:tc>
      </w:tr>
      <w:tr w:rsidR="00274D1C" w:rsidRPr="00474B79" w:rsidTr="00CD201A">
        <w:trPr>
          <w:trHeight w:val="299"/>
        </w:trPr>
        <w:tc>
          <w:tcPr>
            <w:tcW w:w="23" w:type="dxa"/>
            <w:vMerge/>
          </w:tcPr>
          <w:p w:rsidR="00274D1C" w:rsidRPr="00274D1C" w:rsidRDefault="00274D1C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274D1C" w:rsidRPr="00474B79" w:rsidRDefault="00274D1C" w:rsidP="00F44486">
            <w:pPr>
              <w:pStyle w:val="TableParagraph"/>
              <w:spacing w:before="21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 xml:space="preserve">40-футовый </w:t>
            </w:r>
            <w:r>
              <w:rPr>
                <w:rFonts w:eastAsia="Times New Roman"/>
                <w:lang w:bidi="ar-SA"/>
              </w:rPr>
              <w:t>контейнер</w:t>
            </w:r>
          </w:p>
        </w:tc>
        <w:tc>
          <w:tcPr>
            <w:tcW w:w="1559" w:type="dxa"/>
          </w:tcPr>
          <w:p w:rsidR="00274D1C" w:rsidRPr="00474B79" w:rsidRDefault="00274D1C" w:rsidP="00F4448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32 000.00</w:t>
            </w:r>
          </w:p>
        </w:tc>
      </w:tr>
      <w:tr w:rsidR="00274D1C" w:rsidRPr="00CD201A" w:rsidTr="00CD201A">
        <w:trPr>
          <w:trHeight w:val="398"/>
        </w:trPr>
        <w:tc>
          <w:tcPr>
            <w:tcW w:w="23" w:type="dxa"/>
            <w:vMerge w:val="restart"/>
          </w:tcPr>
          <w:p w:rsidR="00274D1C" w:rsidRPr="00474B79" w:rsidRDefault="00274D1C" w:rsidP="00274D1C">
            <w:pPr>
              <w:pStyle w:val="TableParagraph"/>
              <w:rPr>
                <w:rFonts w:eastAsia="Times New Roman"/>
                <w:lang w:bidi="ar-SA"/>
              </w:rPr>
            </w:pPr>
          </w:p>
          <w:p w:rsidR="00274D1C" w:rsidRPr="00474B79" w:rsidRDefault="00274D1C" w:rsidP="00274D1C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4.</w:t>
            </w:r>
            <w:r w:rsidRPr="00474B79">
              <w:rPr>
                <w:rFonts w:eastAsia="Times New Roman"/>
                <w:lang w:bidi="ar-SA"/>
              </w:rPr>
              <w:t>5</w:t>
            </w:r>
          </w:p>
        </w:tc>
        <w:tc>
          <w:tcPr>
            <w:tcW w:w="10206" w:type="dxa"/>
            <w:gridSpan w:val="3"/>
          </w:tcPr>
          <w:p w:rsidR="00274D1C" w:rsidRPr="00274D1C" w:rsidRDefault="00274D1C" w:rsidP="00274D1C">
            <w:pPr>
              <w:pStyle w:val="TableParagraph"/>
              <w:spacing w:before="34"/>
              <w:ind w:right="524"/>
              <w:jc w:val="center"/>
              <w:rPr>
                <w:rFonts w:eastAsia="Times New Roman"/>
                <w:b/>
                <w:lang w:bidi="ar-SA"/>
              </w:rPr>
            </w:pPr>
            <w:r w:rsidRPr="00274D1C">
              <w:rPr>
                <w:rFonts w:eastAsia="Times New Roman"/>
                <w:b/>
                <w:lang w:bidi="ar-SA"/>
              </w:rPr>
              <w:t>Выставление контейнера на досмотр МИДК</w:t>
            </w:r>
          </w:p>
        </w:tc>
      </w:tr>
      <w:tr w:rsidR="00274D1C" w:rsidRPr="00474B79" w:rsidTr="00CD201A">
        <w:trPr>
          <w:trHeight w:val="287"/>
        </w:trPr>
        <w:tc>
          <w:tcPr>
            <w:tcW w:w="23" w:type="dxa"/>
            <w:vMerge/>
          </w:tcPr>
          <w:p w:rsidR="00274D1C" w:rsidRPr="00474B79" w:rsidRDefault="00274D1C" w:rsidP="00F4448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274D1C" w:rsidRPr="00474B79" w:rsidRDefault="00274D1C" w:rsidP="00F44486">
            <w:pPr>
              <w:pStyle w:val="TableParagraph"/>
              <w:spacing w:before="5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</w:t>
            </w:r>
            <w:r>
              <w:rPr>
                <w:rFonts w:eastAsia="Times New Roman"/>
                <w:lang w:bidi="ar-SA"/>
              </w:rPr>
              <w:t>/40</w:t>
            </w:r>
            <w:r w:rsidRPr="00474B79">
              <w:rPr>
                <w:rFonts w:eastAsia="Times New Roman"/>
                <w:lang w:bidi="ar-SA"/>
              </w:rPr>
              <w:t>-футовый груженый</w:t>
            </w:r>
            <w:r>
              <w:rPr>
                <w:rFonts w:eastAsia="Times New Roman"/>
                <w:lang w:bidi="ar-SA"/>
              </w:rPr>
              <w:t>/порожний контейнер</w:t>
            </w:r>
          </w:p>
        </w:tc>
        <w:tc>
          <w:tcPr>
            <w:tcW w:w="1559" w:type="dxa"/>
          </w:tcPr>
          <w:p w:rsidR="00274D1C" w:rsidRPr="00474B79" w:rsidRDefault="00274D1C" w:rsidP="00274D1C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5 800.00</w:t>
            </w:r>
          </w:p>
        </w:tc>
      </w:tr>
      <w:tr w:rsidR="00C5426F" w:rsidRPr="00CD201A" w:rsidTr="00CD201A">
        <w:trPr>
          <w:trHeight w:val="435"/>
        </w:trPr>
        <w:tc>
          <w:tcPr>
            <w:tcW w:w="23" w:type="dxa"/>
            <w:vMerge w:val="restart"/>
          </w:tcPr>
          <w:p w:rsidR="00C5426F" w:rsidRPr="00474B79" w:rsidRDefault="00C5426F" w:rsidP="00F44486">
            <w:pPr>
              <w:pStyle w:val="TableParagraph"/>
              <w:spacing w:before="5"/>
              <w:ind w:left="0"/>
              <w:rPr>
                <w:rFonts w:eastAsia="Times New Roman"/>
                <w:lang w:bidi="ar-SA"/>
              </w:rPr>
            </w:pPr>
          </w:p>
          <w:p w:rsidR="00C5426F" w:rsidRPr="00474B79" w:rsidRDefault="00C5426F" w:rsidP="00C5426F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4.</w:t>
            </w:r>
            <w:r w:rsidR="00C975B6">
              <w:rPr>
                <w:rFonts w:eastAsia="Times New Roman"/>
                <w:lang w:bidi="ar-SA"/>
              </w:rPr>
              <w:t>6</w:t>
            </w:r>
          </w:p>
        </w:tc>
        <w:tc>
          <w:tcPr>
            <w:tcW w:w="10206" w:type="dxa"/>
            <w:gridSpan w:val="3"/>
          </w:tcPr>
          <w:p w:rsidR="00C5426F" w:rsidRPr="00C5426F" w:rsidRDefault="00C5426F" w:rsidP="00C5426F">
            <w:pPr>
              <w:pStyle w:val="TableParagraph"/>
              <w:spacing w:line="245" w:lineRule="exact"/>
              <w:ind w:left="0"/>
              <w:jc w:val="center"/>
              <w:rPr>
                <w:rFonts w:eastAsia="Times New Roman"/>
                <w:b/>
                <w:lang w:bidi="ar-SA"/>
              </w:rPr>
            </w:pPr>
            <w:r w:rsidRPr="00C5426F">
              <w:rPr>
                <w:rFonts w:eastAsia="Times New Roman"/>
                <w:b/>
                <w:lang w:bidi="ar-SA"/>
              </w:rPr>
              <w:t>Взвешивание контейнера, прибывшего на терминал морским или железнодорожным транспортом</w:t>
            </w:r>
          </w:p>
        </w:tc>
      </w:tr>
      <w:tr w:rsidR="00E337D2" w:rsidRPr="00474B79" w:rsidTr="00CD201A">
        <w:trPr>
          <w:trHeight w:val="268"/>
        </w:trPr>
        <w:tc>
          <w:tcPr>
            <w:tcW w:w="23" w:type="dxa"/>
            <w:vMerge/>
          </w:tcPr>
          <w:p w:rsidR="00E337D2" w:rsidRPr="00474B79" w:rsidRDefault="00E337D2" w:rsidP="00F44486">
            <w:pPr>
              <w:pStyle w:val="TableParagraph"/>
              <w:ind w:left="0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E337D2" w:rsidRPr="00474B79" w:rsidRDefault="00E337D2" w:rsidP="00E337D2">
            <w:pPr>
              <w:pStyle w:val="TableParagraph"/>
              <w:spacing w:line="248" w:lineRule="exact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</w:t>
            </w:r>
            <w:r>
              <w:rPr>
                <w:rFonts w:eastAsia="Times New Roman"/>
                <w:lang w:bidi="ar-SA"/>
              </w:rPr>
              <w:t>/40</w:t>
            </w:r>
            <w:r w:rsidRPr="00474B79">
              <w:rPr>
                <w:rFonts w:eastAsia="Times New Roman"/>
                <w:lang w:bidi="ar-SA"/>
              </w:rPr>
              <w:t>-футовый груженый/порожний</w:t>
            </w:r>
            <w:r w:rsidR="00A004C1">
              <w:rPr>
                <w:rFonts w:eastAsia="Times New Roman"/>
                <w:lang w:bidi="ar-SA"/>
              </w:rPr>
              <w:t xml:space="preserve"> контейнер</w:t>
            </w:r>
          </w:p>
        </w:tc>
        <w:tc>
          <w:tcPr>
            <w:tcW w:w="1559" w:type="dxa"/>
          </w:tcPr>
          <w:p w:rsidR="00E337D2" w:rsidRPr="00474B79" w:rsidRDefault="00E337D2" w:rsidP="00E337D2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5 800.00</w:t>
            </w:r>
          </w:p>
        </w:tc>
      </w:tr>
      <w:tr w:rsidR="00E337D2" w:rsidRPr="00CD201A" w:rsidTr="00CD201A">
        <w:trPr>
          <w:trHeight w:val="361"/>
        </w:trPr>
        <w:tc>
          <w:tcPr>
            <w:tcW w:w="23" w:type="dxa"/>
          </w:tcPr>
          <w:p w:rsidR="00E337D2" w:rsidRPr="00474B79" w:rsidRDefault="00E337D2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Pr="00474B79">
              <w:rPr>
                <w:rFonts w:eastAsia="Times New Roman"/>
                <w:lang w:bidi="ar-SA"/>
              </w:rPr>
              <w:t>.</w:t>
            </w:r>
          </w:p>
        </w:tc>
        <w:tc>
          <w:tcPr>
            <w:tcW w:w="10206" w:type="dxa"/>
            <w:gridSpan w:val="3"/>
          </w:tcPr>
          <w:p w:rsidR="00E337D2" w:rsidRPr="00A004C1" w:rsidRDefault="00E337D2" w:rsidP="00A004C1">
            <w:pPr>
              <w:pStyle w:val="TableParagraph"/>
              <w:spacing w:line="243" w:lineRule="exact"/>
              <w:jc w:val="center"/>
              <w:rPr>
                <w:rFonts w:eastAsia="Times New Roman"/>
                <w:b/>
                <w:lang w:bidi="ar-SA"/>
              </w:rPr>
            </w:pPr>
            <w:r w:rsidRPr="00A004C1">
              <w:rPr>
                <w:rFonts w:eastAsia="Times New Roman"/>
                <w:b/>
                <w:lang w:bidi="ar-SA"/>
              </w:rPr>
              <w:t>Услуги по хранению грузов (импорт, экспорт)</w:t>
            </w:r>
          </w:p>
        </w:tc>
      </w:tr>
      <w:tr w:rsidR="00A004C1" w:rsidRPr="00CD201A" w:rsidTr="00CD201A">
        <w:trPr>
          <w:trHeight w:val="361"/>
        </w:trPr>
        <w:tc>
          <w:tcPr>
            <w:tcW w:w="23" w:type="dxa"/>
          </w:tcPr>
          <w:p w:rsidR="00A004C1" w:rsidRDefault="00A004C1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5.1</w:t>
            </w:r>
          </w:p>
        </w:tc>
        <w:tc>
          <w:tcPr>
            <w:tcW w:w="10206" w:type="dxa"/>
            <w:gridSpan w:val="3"/>
          </w:tcPr>
          <w:p w:rsidR="00A004C1" w:rsidRPr="00A004C1" w:rsidRDefault="00A004C1" w:rsidP="00A004C1">
            <w:pPr>
              <w:pStyle w:val="TableParagraph"/>
              <w:spacing w:line="243" w:lineRule="exact"/>
              <w:jc w:val="center"/>
              <w:rPr>
                <w:rFonts w:eastAsia="Times New Roman"/>
                <w:b/>
                <w:lang w:bidi="ar-SA"/>
              </w:rPr>
            </w:pPr>
            <w:r>
              <w:rPr>
                <w:rFonts w:eastAsia="Times New Roman"/>
                <w:b/>
                <w:lang w:bidi="ar-SA"/>
              </w:rPr>
              <w:t>Хранение контейнеров, выданных на автотранспорт/на ж/д транспорт/</w:t>
            </w:r>
            <w:proofErr w:type="spellStart"/>
            <w:r>
              <w:rPr>
                <w:rFonts w:eastAsia="Times New Roman"/>
                <w:b/>
                <w:lang w:bidi="ar-SA"/>
              </w:rPr>
              <w:t>трансшипмент</w:t>
            </w:r>
            <w:proofErr w:type="spellEnd"/>
            <w:r>
              <w:rPr>
                <w:rFonts w:eastAsia="Times New Roman"/>
                <w:b/>
                <w:lang w:bidi="ar-SA"/>
              </w:rPr>
              <w:t>:</w:t>
            </w:r>
          </w:p>
        </w:tc>
      </w:tr>
      <w:tr w:rsidR="00A004C1" w:rsidRPr="00CD201A" w:rsidTr="00CD201A">
        <w:trPr>
          <w:trHeight w:val="361"/>
        </w:trPr>
        <w:tc>
          <w:tcPr>
            <w:tcW w:w="23" w:type="dxa"/>
            <w:vMerge w:val="restart"/>
          </w:tcPr>
          <w:p w:rsidR="00A004C1" w:rsidRDefault="00A004C1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lastRenderedPageBreak/>
              <w:t>5.1.1</w:t>
            </w:r>
          </w:p>
        </w:tc>
        <w:tc>
          <w:tcPr>
            <w:tcW w:w="10206" w:type="dxa"/>
            <w:gridSpan w:val="3"/>
          </w:tcPr>
          <w:p w:rsidR="00A004C1" w:rsidRDefault="00A004C1" w:rsidP="00A004C1">
            <w:pPr>
              <w:pStyle w:val="TableParagraph"/>
              <w:spacing w:line="243" w:lineRule="exact"/>
              <w:jc w:val="center"/>
              <w:rPr>
                <w:rFonts w:eastAsia="Times New Roman"/>
                <w:b/>
                <w:lang w:bidi="ar-SA"/>
              </w:rPr>
            </w:pPr>
            <w:r>
              <w:rPr>
                <w:rFonts w:eastAsia="Times New Roman"/>
                <w:b/>
                <w:lang w:bidi="ar-SA"/>
              </w:rPr>
              <w:t>Хранение контейнеров: импорт с 15-х по 25-е сутки включительно</w:t>
            </w:r>
          </w:p>
        </w:tc>
      </w:tr>
      <w:tr w:rsidR="00A004C1" w:rsidRPr="00474B79" w:rsidTr="00CD201A">
        <w:trPr>
          <w:trHeight w:val="268"/>
        </w:trPr>
        <w:tc>
          <w:tcPr>
            <w:tcW w:w="23" w:type="dxa"/>
            <w:vMerge/>
          </w:tcPr>
          <w:p w:rsidR="00A004C1" w:rsidRPr="008F639A" w:rsidRDefault="00A004C1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A004C1" w:rsidRPr="00474B79" w:rsidRDefault="00A004C1" w:rsidP="00A004C1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 груженый</w:t>
            </w:r>
            <w:r>
              <w:rPr>
                <w:rFonts w:eastAsia="Times New Roman"/>
                <w:lang w:bidi="ar-SA"/>
              </w:rPr>
              <w:t>/порожний контейнер в сутки</w:t>
            </w:r>
          </w:p>
        </w:tc>
        <w:tc>
          <w:tcPr>
            <w:tcW w:w="1559" w:type="dxa"/>
          </w:tcPr>
          <w:p w:rsidR="00A004C1" w:rsidRPr="00474B79" w:rsidRDefault="00A004C1" w:rsidP="00A004C1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2 350.00</w:t>
            </w:r>
          </w:p>
        </w:tc>
      </w:tr>
      <w:tr w:rsidR="00A004C1" w:rsidRPr="00474B79" w:rsidTr="00CD201A">
        <w:trPr>
          <w:trHeight w:val="268"/>
        </w:trPr>
        <w:tc>
          <w:tcPr>
            <w:tcW w:w="23" w:type="dxa"/>
            <w:vMerge/>
          </w:tcPr>
          <w:p w:rsidR="00A004C1" w:rsidRPr="008F639A" w:rsidRDefault="00A004C1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A004C1" w:rsidRPr="00474B79" w:rsidRDefault="00A004C1" w:rsidP="00A004C1">
            <w:pPr>
              <w:pStyle w:val="TableParagraph"/>
              <w:spacing w:before="21"/>
              <w:ind w:right="33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40</w:t>
            </w:r>
            <w:r w:rsidRPr="00474B79">
              <w:rPr>
                <w:rFonts w:eastAsia="Times New Roman"/>
                <w:lang w:bidi="ar-SA"/>
              </w:rPr>
              <w:t>-футовый груженый</w:t>
            </w:r>
            <w:r>
              <w:rPr>
                <w:rFonts w:eastAsia="Times New Roman"/>
                <w:lang w:bidi="ar-SA"/>
              </w:rPr>
              <w:t>/порожний контейнер в сутки</w:t>
            </w:r>
          </w:p>
        </w:tc>
        <w:tc>
          <w:tcPr>
            <w:tcW w:w="1559" w:type="dxa"/>
          </w:tcPr>
          <w:p w:rsidR="00A004C1" w:rsidRPr="00474B79" w:rsidRDefault="00A004C1" w:rsidP="00A004C1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3 600.00</w:t>
            </w:r>
          </w:p>
        </w:tc>
      </w:tr>
      <w:tr w:rsidR="006E1816" w:rsidRPr="00CD201A" w:rsidTr="00CD201A">
        <w:trPr>
          <w:trHeight w:val="357"/>
        </w:trPr>
        <w:tc>
          <w:tcPr>
            <w:tcW w:w="23" w:type="dxa"/>
            <w:vMerge w:val="restart"/>
          </w:tcPr>
          <w:p w:rsidR="006E1816" w:rsidRPr="00474B79" w:rsidRDefault="006E1816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Pr="00474B79">
              <w:rPr>
                <w:rFonts w:eastAsia="Times New Roman"/>
                <w:lang w:bidi="ar-SA"/>
              </w:rPr>
              <w:t>.1</w:t>
            </w:r>
            <w:r>
              <w:rPr>
                <w:rFonts w:eastAsia="Times New Roman"/>
                <w:lang w:bidi="ar-SA"/>
              </w:rPr>
              <w:t>.2</w:t>
            </w:r>
          </w:p>
        </w:tc>
        <w:tc>
          <w:tcPr>
            <w:tcW w:w="10206" w:type="dxa"/>
            <w:gridSpan w:val="3"/>
          </w:tcPr>
          <w:p w:rsidR="006E1816" w:rsidRPr="006E1816" w:rsidRDefault="006E1816" w:rsidP="00C4106D">
            <w:pPr>
              <w:pStyle w:val="TableParagraph"/>
              <w:spacing w:line="243" w:lineRule="exact"/>
              <w:jc w:val="center"/>
              <w:rPr>
                <w:rFonts w:eastAsia="Times New Roman"/>
                <w:b/>
                <w:lang w:bidi="ar-SA"/>
              </w:rPr>
            </w:pPr>
            <w:r w:rsidRPr="006E1816">
              <w:rPr>
                <w:rFonts w:eastAsia="Times New Roman"/>
                <w:b/>
                <w:lang w:bidi="ar-SA"/>
              </w:rPr>
              <w:t>Хранение контейнеров: импорт с 26-х суток</w:t>
            </w:r>
          </w:p>
        </w:tc>
      </w:tr>
      <w:tr w:rsidR="006E1816" w:rsidRPr="00474B79" w:rsidTr="00CD201A">
        <w:trPr>
          <w:trHeight w:val="299"/>
        </w:trPr>
        <w:tc>
          <w:tcPr>
            <w:tcW w:w="23" w:type="dxa"/>
            <w:vMerge/>
          </w:tcPr>
          <w:p w:rsidR="006E1816" w:rsidRPr="008F639A" w:rsidRDefault="006E1816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6E1816" w:rsidRPr="00474B79" w:rsidRDefault="006E1816" w:rsidP="006E1816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 груженый</w:t>
            </w:r>
            <w:r>
              <w:rPr>
                <w:rFonts w:eastAsia="Times New Roman"/>
                <w:lang w:bidi="ar-SA"/>
              </w:rPr>
              <w:t>/порожний контейнер в сутки</w:t>
            </w:r>
          </w:p>
        </w:tc>
        <w:tc>
          <w:tcPr>
            <w:tcW w:w="1559" w:type="dxa"/>
          </w:tcPr>
          <w:p w:rsidR="006E1816" w:rsidRPr="00474B79" w:rsidRDefault="006E1816" w:rsidP="006E181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4 700.00</w:t>
            </w:r>
          </w:p>
        </w:tc>
      </w:tr>
      <w:tr w:rsidR="006E1816" w:rsidRPr="00474B79" w:rsidTr="00CD201A">
        <w:trPr>
          <w:trHeight w:val="299"/>
        </w:trPr>
        <w:tc>
          <w:tcPr>
            <w:tcW w:w="23" w:type="dxa"/>
            <w:vMerge/>
          </w:tcPr>
          <w:p w:rsidR="006E1816" w:rsidRPr="008F639A" w:rsidRDefault="006E1816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6E1816" w:rsidRPr="00474B79" w:rsidRDefault="006E1816" w:rsidP="006E1816">
            <w:pPr>
              <w:pStyle w:val="TableParagraph"/>
              <w:spacing w:before="21"/>
              <w:ind w:right="33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40</w:t>
            </w:r>
            <w:r w:rsidRPr="00474B79">
              <w:rPr>
                <w:rFonts w:eastAsia="Times New Roman"/>
                <w:lang w:bidi="ar-SA"/>
              </w:rPr>
              <w:t>-футовый груженый</w:t>
            </w:r>
            <w:r>
              <w:rPr>
                <w:rFonts w:eastAsia="Times New Roman"/>
                <w:lang w:bidi="ar-SA"/>
              </w:rPr>
              <w:t>/порожний контейнер в сутки</w:t>
            </w:r>
          </w:p>
        </w:tc>
        <w:tc>
          <w:tcPr>
            <w:tcW w:w="1559" w:type="dxa"/>
          </w:tcPr>
          <w:p w:rsidR="006E1816" w:rsidRPr="00474B79" w:rsidRDefault="006E1816" w:rsidP="006E1816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6 500.00</w:t>
            </w:r>
          </w:p>
        </w:tc>
      </w:tr>
      <w:tr w:rsidR="00C4106D" w:rsidRPr="00CD201A" w:rsidTr="00CD201A">
        <w:trPr>
          <w:trHeight w:val="357"/>
        </w:trPr>
        <w:tc>
          <w:tcPr>
            <w:tcW w:w="23" w:type="dxa"/>
            <w:vMerge w:val="restart"/>
          </w:tcPr>
          <w:p w:rsidR="00C4106D" w:rsidRPr="00474B79" w:rsidRDefault="00C4106D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Pr="00474B79">
              <w:rPr>
                <w:rFonts w:eastAsia="Times New Roman"/>
                <w:lang w:bidi="ar-SA"/>
              </w:rPr>
              <w:t>.1</w:t>
            </w:r>
            <w:r>
              <w:rPr>
                <w:rFonts w:eastAsia="Times New Roman"/>
                <w:lang w:bidi="ar-SA"/>
              </w:rPr>
              <w:t>.3</w:t>
            </w:r>
          </w:p>
        </w:tc>
        <w:tc>
          <w:tcPr>
            <w:tcW w:w="10206" w:type="dxa"/>
            <w:gridSpan w:val="3"/>
          </w:tcPr>
          <w:p w:rsidR="00C4106D" w:rsidRPr="006E1816" w:rsidRDefault="00C4106D" w:rsidP="007362D1">
            <w:pPr>
              <w:pStyle w:val="TableParagraph"/>
              <w:spacing w:line="243" w:lineRule="exact"/>
              <w:jc w:val="center"/>
              <w:rPr>
                <w:rFonts w:eastAsia="Times New Roman"/>
                <w:b/>
                <w:lang w:bidi="ar-SA"/>
              </w:rPr>
            </w:pPr>
            <w:r w:rsidRPr="006E1816">
              <w:rPr>
                <w:rFonts w:eastAsia="Times New Roman"/>
                <w:b/>
                <w:lang w:bidi="ar-SA"/>
              </w:rPr>
              <w:t>Хранение контейнеров:</w:t>
            </w:r>
            <w:r>
              <w:rPr>
                <w:rFonts w:eastAsia="Times New Roman"/>
                <w:b/>
                <w:lang w:bidi="ar-SA"/>
              </w:rPr>
              <w:t xml:space="preserve"> экспорт</w:t>
            </w:r>
            <w:r w:rsidRPr="006E1816">
              <w:rPr>
                <w:rFonts w:eastAsia="Times New Roman"/>
                <w:b/>
                <w:lang w:bidi="ar-SA"/>
              </w:rPr>
              <w:t xml:space="preserve"> с 2</w:t>
            </w:r>
            <w:r>
              <w:rPr>
                <w:rFonts w:eastAsia="Times New Roman"/>
                <w:b/>
                <w:lang w:bidi="ar-SA"/>
              </w:rPr>
              <w:t>2</w:t>
            </w:r>
            <w:r w:rsidRPr="006E1816">
              <w:rPr>
                <w:rFonts w:eastAsia="Times New Roman"/>
                <w:b/>
                <w:lang w:bidi="ar-SA"/>
              </w:rPr>
              <w:t>-х суток</w:t>
            </w:r>
          </w:p>
        </w:tc>
      </w:tr>
      <w:tr w:rsidR="00C4106D" w:rsidRPr="00474B79" w:rsidTr="00CD201A">
        <w:trPr>
          <w:trHeight w:val="299"/>
        </w:trPr>
        <w:tc>
          <w:tcPr>
            <w:tcW w:w="23" w:type="dxa"/>
            <w:vMerge/>
          </w:tcPr>
          <w:p w:rsidR="00C4106D" w:rsidRPr="008F639A" w:rsidRDefault="00C4106D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C4106D" w:rsidRPr="00474B79" w:rsidRDefault="00C4106D" w:rsidP="007362D1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 груженый</w:t>
            </w:r>
            <w:r>
              <w:rPr>
                <w:rFonts w:eastAsia="Times New Roman"/>
                <w:lang w:bidi="ar-SA"/>
              </w:rPr>
              <w:t>/порожний контейнер в сутки</w:t>
            </w:r>
          </w:p>
        </w:tc>
        <w:tc>
          <w:tcPr>
            <w:tcW w:w="1559" w:type="dxa"/>
          </w:tcPr>
          <w:p w:rsidR="00C4106D" w:rsidRPr="00474B79" w:rsidRDefault="00C4106D" w:rsidP="007362D1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600.00</w:t>
            </w:r>
          </w:p>
        </w:tc>
      </w:tr>
      <w:tr w:rsidR="00C4106D" w:rsidRPr="00474B79" w:rsidTr="00CD201A">
        <w:trPr>
          <w:trHeight w:val="299"/>
        </w:trPr>
        <w:tc>
          <w:tcPr>
            <w:tcW w:w="23" w:type="dxa"/>
            <w:vMerge/>
          </w:tcPr>
          <w:p w:rsidR="00C4106D" w:rsidRPr="008F639A" w:rsidRDefault="00C4106D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C4106D" w:rsidRPr="00474B79" w:rsidRDefault="00C4106D" w:rsidP="007362D1">
            <w:pPr>
              <w:pStyle w:val="TableParagraph"/>
              <w:spacing w:before="21"/>
              <w:ind w:right="33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40</w:t>
            </w:r>
            <w:r w:rsidRPr="00474B79">
              <w:rPr>
                <w:rFonts w:eastAsia="Times New Roman"/>
                <w:lang w:bidi="ar-SA"/>
              </w:rPr>
              <w:t>-футовый груженый</w:t>
            </w:r>
            <w:r>
              <w:rPr>
                <w:rFonts w:eastAsia="Times New Roman"/>
                <w:lang w:bidi="ar-SA"/>
              </w:rPr>
              <w:t>/порожний контейнер в сутки</w:t>
            </w:r>
          </w:p>
        </w:tc>
        <w:tc>
          <w:tcPr>
            <w:tcW w:w="1559" w:type="dxa"/>
          </w:tcPr>
          <w:p w:rsidR="00C4106D" w:rsidRPr="00474B79" w:rsidRDefault="00C4106D" w:rsidP="007362D1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1 000.00</w:t>
            </w:r>
          </w:p>
        </w:tc>
      </w:tr>
      <w:tr w:rsidR="00C4106D" w:rsidRPr="00C4106D" w:rsidTr="00CD201A">
        <w:trPr>
          <w:trHeight w:val="357"/>
        </w:trPr>
        <w:tc>
          <w:tcPr>
            <w:tcW w:w="23" w:type="dxa"/>
            <w:vMerge w:val="restart"/>
          </w:tcPr>
          <w:p w:rsidR="00C4106D" w:rsidRPr="00474B79" w:rsidRDefault="00C4106D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Pr="00474B79">
              <w:rPr>
                <w:rFonts w:eastAsia="Times New Roman"/>
                <w:lang w:bidi="ar-SA"/>
              </w:rPr>
              <w:t>.</w:t>
            </w:r>
            <w:r>
              <w:rPr>
                <w:rFonts w:eastAsia="Times New Roman"/>
                <w:lang w:bidi="ar-SA"/>
              </w:rPr>
              <w:t>2</w:t>
            </w:r>
          </w:p>
        </w:tc>
        <w:tc>
          <w:tcPr>
            <w:tcW w:w="10206" w:type="dxa"/>
            <w:gridSpan w:val="3"/>
          </w:tcPr>
          <w:p w:rsidR="00C4106D" w:rsidRPr="006E1816" w:rsidRDefault="00C4106D" w:rsidP="007362D1">
            <w:pPr>
              <w:pStyle w:val="TableParagraph"/>
              <w:spacing w:line="243" w:lineRule="exact"/>
              <w:jc w:val="center"/>
              <w:rPr>
                <w:rFonts w:eastAsia="Times New Roman"/>
                <w:b/>
                <w:lang w:bidi="ar-SA"/>
              </w:rPr>
            </w:pPr>
            <w:r w:rsidRPr="006E1816">
              <w:rPr>
                <w:rFonts w:eastAsia="Times New Roman"/>
                <w:b/>
                <w:lang w:bidi="ar-SA"/>
              </w:rPr>
              <w:t>Хранение</w:t>
            </w:r>
            <w:r>
              <w:rPr>
                <w:rFonts w:eastAsia="Times New Roman"/>
                <w:b/>
                <w:lang w:bidi="ar-SA"/>
              </w:rPr>
              <w:t xml:space="preserve"> </w:t>
            </w:r>
            <w:r>
              <w:rPr>
                <w:rFonts w:eastAsia="Times New Roman"/>
                <w:b/>
                <w:lang w:val="en-US" w:bidi="ar-SA"/>
              </w:rPr>
              <w:t>OT, FT</w:t>
            </w:r>
            <w:r w:rsidRPr="006E1816">
              <w:rPr>
                <w:rFonts w:eastAsia="Times New Roman"/>
                <w:b/>
                <w:lang w:bidi="ar-SA"/>
              </w:rPr>
              <w:t xml:space="preserve"> контейнеров</w:t>
            </w:r>
          </w:p>
        </w:tc>
      </w:tr>
      <w:tr w:rsidR="00C4106D" w:rsidRPr="00474B79" w:rsidTr="00CD201A">
        <w:trPr>
          <w:trHeight w:val="299"/>
        </w:trPr>
        <w:tc>
          <w:tcPr>
            <w:tcW w:w="23" w:type="dxa"/>
            <w:vMerge/>
          </w:tcPr>
          <w:p w:rsidR="00C4106D" w:rsidRPr="008F639A" w:rsidRDefault="00C4106D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C4106D" w:rsidRPr="00C4106D" w:rsidRDefault="00C4106D" w:rsidP="00C975B6">
            <w:pPr>
              <w:pStyle w:val="TableParagraph"/>
              <w:spacing w:before="19"/>
              <w:ind w:left="0" w:right="33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Хранение груженого </w:t>
            </w:r>
            <w:r>
              <w:rPr>
                <w:rFonts w:eastAsia="Times New Roman"/>
                <w:lang w:val="en-US" w:bidi="ar-SA"/>
              </w:rPr>
              <w:t>OT</w:t>
            </w:r>
            <w:r w:rsidRPr="00C4106D">
              <w:rPr>
                <w:rFonts w:eastAsia="Times New Roman"/>
                <w:lang w:bidi="ar-SA"/>
              </w:rPr>
              <w:t xml:space="preserve">, </w:t>
            </w:r>
            <w:r>
              <w:rPr>
                <w:rFonts w:eastAsia="Times New Roman"/>
                <w:lang w:val="en-US" w:bidi="ar-SA"/>
              </w:rPr>
              <w:t>FT</w:t>
            </w:r>
            <w:r w:rsidRPr="00C4106D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контейнер в сутки с 1-х по 7-е сутки включительно</w:t>
            </w:r>
          </w:p>
        </w:tc>
        <w:tc>
          <w:tcPr>
            <w:tcW w:w="1559" w:type="dxa"/>
          </w:tcPr>
          <w:p w:rsidR="00C4106D" w:rsidRPr="00474B79" w:rsidRDefault="0081796A" w:rsidP="007362D1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3 3</w:t>
            </w:r>
            <w:r w:rsidR="00C4106D">
              <w:rPr>
                <w:rFonts w:eastAsia="Times New Roman"/>
                <w:lang w:bidi="ar-SA"/>
              </w:rPr>
              <w:t>00.00</w:t>
            </w:r>
          </w:p>
        </w:tc>
      </w:tr>
      <w:tr w:rsidR="0081796A" w:rsidRPr="00474B79" w:rsidTr="00CD201A">
        <w:trPr>
          <w:trHeight w:val="299"/>
        </w:trPr>
        <w:tc>
          <w:tcPr>
            <w:tcW w:w="23" w:type="dxa"/>
            <w:vMerge/>
          </w:tcPr>
          <w:p w:rsidR="0081796A" w:rsidRPr="008F639A" w:rsidRDefault="0081796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81796A" w:rsidRPr="00C4106D" w:rsidRDefault="0081796A" w:rsidP="00C975B6">
            <w:pPr>
              <w:pStyle w:val="TableParagraph"/>
              <w:spacing w:before="19"/>
              <w:ind w:left="0" w:right="33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Хранение груженого </w:t>
            </w:r>
            <w:r>
              <w:rPr>
                <w:rFonts w:eastAsia="Times New Roman"/>
                <w:lang w:val="en-US" w:bidi="ar-SA"/>
              </w:rPr>
              <w:t>OT</w:t>
            </w:r>
            <w:r w:rsidRPr="00C4106D">
              <w:rPr>
                <w:rFonts w:eastAsia="Times New Roman"/>
                <w:lang w:bidi="ar-SA"/>
              </w:rPr>
              <w:t xml:space="preserve">, </w:t>
            </w:r>
            <w:r>
              <w:rPr>
                <w:rFonts w:eastAsia="Times New Roman"/>
                <w:lang w:val="en-US" w:bidi="ar-SA"/>
              </w:rPr>
              <w:t>FT</w:t>
            </w:r>
            <w:r w:rsidRPr="00C4106D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контейнер в сутки с 8-х по 14-е сутки включительно</w:t>
            </w:r>
          </w:p>
        </w:tc>
        <w:tc>
          <w:tcPr>
            <w:tcW w:w="1559" w:type="dxa"/>
          </w:tcPr>
          <w:p w:rsidR="0081796A" w:rsidRPr="00474B79" w:rsidRDefault="00C975B6" w:rsidP="0081796A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="0081796A">
              <w:rPr>
                <w:rFonts w:eastAsia="Times New Roman"/>
                <w:lang w:bidi="ar-SA"/>
              </w:rPr>
              <w:t xml:space="preserve"> 000.00</w:t>
            </w:r>
          </w:p>
        </w:tc>
      </w:tr>
      <w:tr w:rsidR="0081796A" w:rsidRPr="00C975B6" w:rsidTr="00CD201A">
        <w:trPr>
          <w:trHeight w:val="299"/>
        </w:trPr>
        <w:tc>
          <w:tcPr>
            <w:tcW w:w="23" w:type="dxa"/>
            <w:vMerge/>
          </w:tcPr>
          <w:p w:rsidR="0081796A" w:rsidRPr="008F639A" w:rsidRDefault="0081796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81796A" w:rsidRDefault="00C975B6" w:rsidP="00C975B6">
            <w:pPr>
              <w:pStyle w:val="TableParagraph"/>
              <w:spacing w:before="21"/>
              <w:ind w:left="0" w:right="33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Хранение груженого </w:t>
            </w:r>
            <w:r>
              <w:rPr>
                <w:rFonts w:eastAsia="Times New Roman"/>
                <w:lang w:val="en-US" w:bidi="ar-SA"/>
              </w:rPr>
              <w:t>OT</w:t>
            </w:r>
            <w:r w:rsidRPr="00C4106D">
              <w:rPr>
                <w:rFonts w:eastAsia="Times New Roman"/>
                <w:lang w:bidi="ar-SA"/>
              </w:rPr>
              <w:t xml:space="preserve">, </w:t>
            </w:r>
            <w:r>
              <w:rPr>
                <w:rFonts w:eastAsia="Times New Roman"/>
                <w:lang w:val="en-US" w:bidi="ar-SA"/>
              </w:rPr>
              <w:t>FT</w:t>
            </w:r>
            <w:r w:rsidRPr="00C4106D">
              <w:rPr>
                <w:rFonts w:eastAsia="Times New Roman"/>
                <w:lang w:bidi="ar-SA"/>
              </w:rPr>
              <w:t xml:space="preserve"> </w:t>
            </w:r>
            <w:r>
              <w:rPr>
                <w:rFonts w:eastAsia="Times New Roman"/>
                <w:lang w:bidi="ar-SA"/>
              </w:rPr>
              <w:t>контейнер в сутки с 15-х суток</w:t>
            </w:r>
          </w:p>
        </w:tc>
        <w:tc>
          <w:tcPr>
            <w:tcW w:w="1559" w:type="dxa"/>
          </w:tcPr>
          <w:p w:rsidR="0081796A" w:rsidRDefault="00C975B6" w:rsidP="0081796A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8 300.00</w:t>
            </w:r>
          </w:p>
        </w:tc>
      </w:tr>
      <w:tr w:rsidR="0081796A" w:rsidRPr="00CD201A" w:rsidTr="00CD201A">
        <w:trPr>
          <w:trHeight w:val="341"/>
        </w:trPr>
        <w:tc>
          <w:tcPr>
            <w:tcW w:w="23" w:type="dxa"/>
          </w:tcPr>
          <w:p w:rsidR="0081796A" w:rsidRPr="00474B79" w:rsidRDefault="00C975B6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5.3</w:t>
            </w:r>
          </w:p>
        </w:tc>
        <w:tc>
          <w:tcPr>
            <w:tcW w:w="10206" w:type="dxa"/>
            <w:gridSpan w:val="3"/>
          </w:tcPr>
          <w:p w:rsidR="0081796A" w:rsidRPr="00C975B6" w:rsidRDefault="00C975B6" w:rsidP="00C975B6">
            <w:pPr>
              <w:pStyle w:val="TableParagraph"/>
              <w:spacing w:before="29"/>
              <w:ind w:right="100" w:firstLine="316"/>
              <w:jc w:val="center"/>
              <w:rPr>
                <w:rFonts w:eastAsia="Times New Roman"/>
                <w:b/>
                <w:lang w:bidi="ar-SA"/>
              </w:rPr>
            </w:pPr>
            <w:r w:rsidRPr="00C975B6">
              <w:rPr>
                <w:rFonts w:eastAsia="Times New Roman"/>
                <w:b/>
                <w:lang w:bidi="ar-SA"/>
              </w:rPr>
              <w:t>Хранение генеральных грузов, оборудования, металлоизделий</w:t>
            </w:r>
          </w:p>
        </w:tc>
      </w:tr>
      <w:tr w:rsidR="0063547A" w:rsidRPr="00CD201A" w:rsidTr="00CD201A">
        <w:trPr>
          <w:trHeight w:val="559"/>
        </w:trPr>
        <w:tc>
          <w:tcPr>
            <w:tcW w:w="23" w:type="dxa"/>
            <w:vMerge w:val="restart"/>
          </w:tcPr>
          <w:p w:rsidR="0063547A" w:rsidRPr="00474B79" w:rsidRDefault="0063547A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Pr="00474B79">
              <w:rPr>
                <w:rFonts w:eastAsia="Times New Roman"/>
                <w:lang w:bidi="ar-SA"/>
              </w:rPr>
              <w:t>.</w:t>
            </w:r>
            <w:r>
              <w:rPr>
                <w:rFonts w:eastAsia="Times New Roman"/>
                <w:lang w:bidi="ar-SA"/>
              </w:rPr>
              <w:t>3.1</w:t>
            </w:r>
          </w:p>
        </w:tc>
        <w:tc>
          <w:tcPr>
            <w:tcW w:w="10206" w:type="dxa"/>
            <w:gridSpan w:val="3"/>
          </w:tcPr>
          <w:p w:rsidR="0063547A" w:rsidRPr="00C975B6" w:rsidRDefault="0063547A" w:rsidP="00626CD1">
            <w:pPr>
              <w:pStyle w:val="TableParagraph"/>
              <w:spacing w:before="29"/>
              <w:ind w:right="100" w:firstLine="316"/>
              <w:jc w:val="center"/>
              <w:rPr>
                <w:rFonts w:eastAsia="Times New Roman"/>
                <w:b/>
                <w:lang w:bidi="ar-SA"/>
              </w:rPr>
            </w:pPr>
            <w:r w:rsidRPr="00C975B6">
              <w:rPr>
                <w:rFonts w:eastAsia="Times New Roman"/>
                <w:b/>
                <w:lang w:bidi="ar-SA"/>
              </w:rPr>
              <w:t>Хранение генеральных грузов, оборудования, металлоизделий</w:t>
            </w:r>
            <w:r>
              <w:rPr>
                <w:rFonts w:eastAsia="Times New Roman"/>
                <w:b/>
                <w:lang w:bidi="ar-SA"/>
              </w:rPr>
              <w:t>: с 1-х по 7-е сутки включительно</w:t>
            </w:r>
          </w:p>
        </w:tc>
      </w:tr>
      <w:tr w:rsidR="0063547A" w:rsidRPr="008A3BDA" w:rsidTr="00CD201A">
        <w:trPr>
          <w:trHeight w:val="299"/>
        </w:trPr>
        <w:tc>
          <w:tcPr>
            <w:tcW w:w="23" w:type="dxa"/>
            <w:vMerge/>
          </w:tcPr>
          <w:p w:rsidR="0063547A" w:rsidRPr="008F639A" w:rsidRDefault="0063547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63547A" w:rsidRPr="00626CD1" w:rsidRDefault="0063547A" w:rsidP="00626CD1">
            <w:pPr>
              <w:pStyle w:val="TableParagraph"/>
              <w:spacing w:before="1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Генеральные грузы коносаментная партия до 10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. (1м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 w:rsidRPr="00626CD1">
              <w:rPr>
                <w:rFonts w:eastAsia="Times New Roman"/>
                <w:lang w:bidi="ar-SA"/>
              </w:rPr>
              <w:t>≥</w:t>
            </w:r>
            <w:r>
              <w:rPr>
                <w:rFonts w:eastAsia="Times New Roman"/>
                <w:lang w:bidi="ar-SA"/>
              </w:rPr>
              <w:t xml:space="preserve">0.3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 xml:space="preserve">.)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/сутки или до 10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 xml:space="preserve"> (1м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 xml:space="preserve">≤0.3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.)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>/сутки; вес одного места свыше 60 тонн.</w:t>
            </w:r>
          </w:p>
        </w:tc>
        <w:tc>
          <w:tcPr>
            <w:tcW w:w="1559" w:type="dxa"/>
            <w:vAlign w:val="center"/>
          </w:tcPr>
          <w:p w:rsidR="0063547A" w:rsidRPr="00474B79" w:rsidRDefault="0063547A" w:rsidP="0063547A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400.00</w:t>
            </w:r>
          </w:p>
        </w:tc>
      </w:tr>
      <w:tr w:rsidR="0063547A" w:rsidRPr="00626CD1" w:rsidTr="00CD201A">
        <w:trPr>
          <w:trHeight w:val="299"/>
        </w:trPr>
        <w:tc>
          <w:tcPr>
            <w:tcW w:w="23" w:type="dxa"/>
            <w:vMerge/>
          </w:tcPr>
          <w:p w:rsidR="0063547A" w:rsidRPr="008F639A" w:rsidRDefault="0063547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63547A" w:rsidRPr="0063547A" w:rsidRDefault="0063547A" w:rsidP="00626CD1">
            <w:pPr>
              <w:pStyle w:val="TableParagraph"/>
              <w:spacing w:before="12"/>
              <w:rPr>
                <w:rFonts w:eastAsia="Times New Roman"/>
                <w:vertAlign w:val="superscript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Генеральные грузы коносаментная партия выше 10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. (1м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 w:rsidRPr="00626CD1">
              <w:rPr>
                <w:rFonts w:eastAsia="Times New Roman"/>
                <w:lang w:bidi="ar-SA"/>
              </w:rPr>
              <w:t>≥</w:t>
            </w:r>
            <w:r>
              <w:rPr>
                <w:rFonts w:eastAsia="Times New Roman"/>
                <w:lang w:bidi="ar-SA"/>
              </w:rPr>
              <w:t xml:space="preserve">0.3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 xml:space="preserve">.)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/сутки или выше 10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 xml:space="preserve"> (м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>/сутки); объем одного места свыше 30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</w:p>
        </w:tc>
        <w:tc>
          <w:tcPr>
            <w:tcW w:w="1559" w:type="dxa"/>
            <w:vAlign w:val="center"/>
          </w:tcPr>
          <w:p w:rsidR="0063547A" w:rsidRPr="00474B79" w:rsidRDefault="0063547A" w:rsidP="0063547A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300.00</w:t>
            </w:r>
          </w:p>
        </w:tc>
      </w:tr>
      <w:tr w:rsidR="0063547A" w:rsidRPr="00CD201A" w:rsidTr="00CD201A">
        <w:trPr>
          <w:trHeight w:val="355"/>
        </w:trPr>
        <w:tc>
          <w:tcPr>
            <w:tcW w:w="23" w:type="dxa"/>
            <w:vMerge w:val="restart"/>
          </w:tcPr>
          <w:p w:rsidR="0063547A" w:rsidRPr="00474B79" w:rsidRDefault="0063547A" w:rsidP="008F639A">
            <w:pPr>
              <w:pStyle w:val="TableParagrap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</w:t>
            </w:r>
            <w:r w:rsidRPr="00474B79">
              <w:rPr>
                <w:rFonts w:eastAsia="Times New Roman"/>
                <w:lang w:bidi="ar-SA"/>
              </w:rPr>
              <w:t>.</w:t>
            </w:r>
            <w:r>
              <w:rPr>
                <w:rFonts w:eastAsia="Times New Roman"/>
                <w:lang w:bidi="ar-SA"/>
              </w:rPr>
              <w:t>3.2</w:t>
            </w:r>
          </w:p>
          <w:p w:rsidR="0063547A" w:rsidRPr="00474B79" w:rsidRDefault="0063547A" w:rsidP="008F639A">
            <w:pPr>
              <w:pStyle w:val="TableParagraph"/>
              <w:ind w:left="0"/>
              <w:rPr>
                <w:rFonts w:eastAsia="Times New Roman"/>
                <w:lang w:bidi="ar-SA"/>
              </w:rPr>
            </w:pPr>
          </w:p>
          <w:p w:rsidR="0063547A" w:rsidRPr="00474B79" w:rsidRDefault="0063547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10206" w:type="dxa"/>
            <w:gridSpan w:val="3"/>
          </w:tcPr>
          <w:p w:rsidR="0063547A" w:rsidRPr="0063547A" w:rsidRDefault="0063547A" w:rsidP="0063547A">
            <w:pPr>
              <w:pStyle w:val="TableParagraph"/>
              <w:spacing w:before="29"/>
              <w:ind w:right="100" w:firstLine="316"/>
              <w:jc w:val="center"/>
              <w:rPr>
                <w:rFonts w:eastAsia="Times New Roman"/>
                <w:b/>
                <w:lang w:bidi="ar-SA"/>
              </w:rPr>
            </w:pPr>
            <w:r w:rsidRPr="00C975B6">
              <w:rPr>
                <w:rFonts w:eastAsia="Times New Roman"/>
                <w:b/>
                <w:lang w:bidi="ar-SA"/>
              </w:rPr>
              <w:t>Хранение генеральных грузов, оборудования, металлоизделий</w:t>
            </w:r>
            <w:r>
              <w:rPr>
                <w:rFonts w:eastAsia="Times New Roman"/>
                <w:b/>
                <w:lang w:bidi="ar-SA"/>
              </w:rPr>
              <w:t>: с 8-х суток</w:t>
            </w:r>
          </w:p>
        </w:tc>
      </w:tr>
      <w:tr w:rsidR="0063547A" w:rsidRPr="00474B79" w:rsidTr="00CD201A">
        <w:trPr>
          <w:trHeight w:val="659"/>
        </w:trPr>
        <w:tc>
          <w:tcPr>
            <w:tcW w:w="23" w:type="dxa"/>
            <w:vMerge/>
          </w:tcPr>
          <w:p w:rsidR="0063547A" w:rsidRPr="00474B79" w:rsidRDefault="0063547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63547A" w:rsidRPr="00626CD1" w:rsidRDefault="0063547A" w:rsidP="0063547A">
            <w:pPr>
              <w:pStyle w:val="TableParagraph"/>
              <w:spacing w:before="12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Генеральные грузы коносаментная партия до 10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. (1м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 w:rsidRPr="00626CD1">
              <w:rPr>
                <w:rFonts w:eastAsia="Times New Roman"/>
                <w:lang w:bidi="ar-SA"/>
              </w:rPr>
              <w:t>≥</w:t>
            </w:r>
            <w:r>
              <w:rPr>
                <w:rFonts w:eastAsia="Times New Roman"/>
                <w:lang w:bidi="ar-SA"/>
              </w:rPr>
              <w:t xml:space="preserve">0.3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 xml:space="preserve">.)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/сутки или до 10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 xml:space="preserve"> (1м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 xml:space="preserve">≤0.3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.)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>/сутки; вес одного места свыше 60 тонн.</w:t>
            </w:r>
          </w:p>
        </w:tc>
        <w:tc>
          <w:tcPr>
            <w:tcW w:w="1559" w:type="dxa"/>
            <w:vAlign w:val="center"/>
          </w:tcPr>
          <w:p w:rsidR="0063547A" w:rsidRPr="00474B79" w:rsidRDefault="0063547A" w:rsidP="0063547A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800.00</w:t>
            </w:r>
          </w:p>
        </w:tc>
      </w:tr>
      <w:tr w:rsidR="0063547A" w:rsidRPr="00474B79" w:rsidTr="00CD201A">
        <w:trPr>
          <w:trHeight w:val="584"/>
        </w:trPr>
        <w:tc>
          <w:tcPr>
            <w:tcW w:w="23" w:type="dxa"/>
            <w:vMerge/>
          </w:tcPr>
          <w:p w:rsidR="0063547A" w:rsidRPr="00474B79" w:rsidRDefault="0063547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63547A" w:rsidRPr="0063547A" w:rsidRDefault="0063547A" w:rsidP="0063547A">
            <w:pPr>
              <w:pStyle w:val="TableParagraph"/>
              <w:spacing w:before="12"/>
              <w:rPr>
                <w:rFonts w:eastAsia="Times New Roman"/>
                <w:vertAlign w:val="superscript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Генеральные грузы коносаментная партия выше 10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. (1м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 w:rsidRPr="00626CD1">
              <w:rPr>
                <w:rFonts w:eastAsia="Times New Roman"/>
                <w:lang w:bidi="ar-SA"/>
              </w:rPr>
              <w:t>≥</w:t>
            </w:r>
            <w:r>
              <w:rPr>
                <w:rFonts w:eastAsia="Times New Roman"/>
                <w:lang w:bidi="ar-SA"/>
              </w:rPr>
              <w:t xml:space="preserve">0.3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 xml:space="preserve">.) </w:t>
            </w:r>
            <w:proofErr w:type="spellStart"/>
            <w:r>
              <w:rPr>
                <w:rFonts w:eastAsia="Times New Roman"/>
                <w:lang w:bidi="ar-SA"/>
              </w:rPr>
              <w:t>тн</w:t>
            </w:r>
            <w:proofErr w:type="spellEnd"/>
            <w:r>
              <w:rPr>
                <w:rFonts w:eastAsia="Times New Roman"/>
                <w:lang w:bidi="ar-SA"/>
              </w:rPr>
              <w:t>/сутки или выше 10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 xml:space="preserve"> (м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  <w:r>
              <w:rPr>
                <w:rFonts w:eastAsia="Times New Roman"/>
                <w:lang w:bidi="ar-SA"/>
              </w:rPr>
              <w:t>/сутки); объем одного места свыше 30 м</w:t>
            </w:r>
            <w:r>
              <w:rPr>
                <w:rFonts w:eastAsia="Times New Roman"/>
                <w:vertAlign w:val="superscript"/>
                <w:lang w:bidi="ar-SA"/>
              </w:rPr>
              <w:t>3</w:t>
            </w:r>
          </w:p>
        </w:tc>
        <w:tc>
          <w:tcPr>
            <w:tcW w:w="1559" w:type="dxa"/>
            <w:vAlign w:val="center"/>
          </w:tcPr>
          <w:p w:rsidR="0063547A" w:rsidRPr="00474B79" w:rsidRDefault="0063547A" w:rsidP="0063547A">
            <w:pPr>
              <w:pStyle w:val="TableParagraph"/>
              <w:spacing w:before="28" w:line="252" w:lineRule="exact"/>
              <w:ind w:left="0" w:right="95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600.00</w:t>
            </w:r>
          </w:p>
        </w:tc>
      </w:tr>
      <w:tr w:rsidR="00F95361" w:rsidRPr="00CD201A" w:rsidTr="00CD201A">
        <w:trPr>
          <w:trHeight w:val="506"/>
        </w:trPr>
        <w:tc>
          <w:tcPr>
            <w:tcW w:w="23" w:type="dxa"/>
            <w:vMerge w:val="restart"/>
            <w:tcBorders>
              <w:top w:val="nil"/>
            </w:tcBorders>
          </w:tcPr>
          <w:p w:rsidR="00F95361" w:rsidRPr="008F639A" w:rsidRDefault="00F95361" w:rsidP="008F639A">
            <w:pPr>
              <w:pStyle w:val="TableParagraph"/>
              <w:rPr>
                <w:rFonts w:eastAsia="Times New Roman"/>
                <w:lang w:bidi="ar-SA"/>
              </w:rPr>
            </w:pPr>
            <w:r w:rsidRPr="008F639A">
              <w:rPr>
                <w:rFonts w:eastAsia="Times New Roman"/>
                <w:lang w:bidi="ar-SA"/>
              </w:rPr>
              <w:t>6.</w:t>
            </w:r>
          </w:p>
        </w:tc>
        <w:tc>
          <w:tcPr>
            <w:tcW w:w="10206" w:type="dxa"/>
            <w:gridSpan w:val="3"/>
          </w:tcPr>
          <w:p w:rsidR="00F95361" w:rsidRPr="00F95361" w:rsidRDefault="00F95361" w:rsidP="00F95361">
            <w:pPr>
              <w:pStyle w:val="TableParagraph"/>
              <w:spacing w:before="2" w:line="241" w:lineRule="exact"/>
              <w:jc w:val="center"/>
              <w:rPr>
                <w:rFonts w:eastAsia="Times New Roman"/>
                <w:b/>
                <w:lang w:bidi="ar-SA"/>
              </w:rPr>
            </w:pPr>
            <w:r>
              <w:rPr>
                <w:rFonts w:eastAsia="Times New Roman"/>
                <w:b/>
                <w:lang w:bidi="ar-SA"/>
              </w:rPr>
              <w:t>Перемещение контейнера в/из тыловой секции по истечении 25 суток хранения за 1 операцию</w:t>
            </w:r>
          </w:p>
        </w:tc>
      </w:tr>
      <w:tr w:rsidR="00F95361" w:rsidRPr="00F95361" w:rsidTr="00CD201A">
        <w:trPr>
          <w:trHeight w:val="329"/>
        </w:trPr>
        <w:tc>
          <w:tcPr>
            <w:tcW w:w="23" w:type="dxa"/>
            <w:vMerge/>
          </w:tcPr>
          <w:p w:rsidR="00F95361" w:rsidRPr="00474B79" w:rsidRDefault="00F95361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F95361" w:rsidRPr="00474B79" w:rsidRDefault="00F95361" w:rsidP="00F95361">
            <w:pPr>
              <w:pStyle w:val="TableParagraph"/>
              <w:spacing w:before="19"/>
              <w:ind w:right="332"/>
              <w:rPr>
                <w:rFonts w:eastAsia="Times New Roman"/>
                <w:lang w:bidi="ar-SA"/>
              </w:rPr>
            </w:pPr>
            <w:r w:rsidRPr="00474B79">
              <w:rPr>
                <w:rFonts w:eastAsia="Times New Roman"/>
                <w:lang w:bidi="ar-SA"/>
              </w:rPr>
              <w:t>20-футовый груженый</w:t>
            </w:r>
            <w:r>
              <w:rPr>
                <w:rFonts w:eastAsia="Times New Roman"/>
                <w:lang w:bidi="ar-SA"/>
              </w:rPr>
              <w:t>/порожний контейнер</w:t>
            </w:r>
          </w:p>
        </w:tc>
        <w:tc>
          <w:tcPr>
            <w:tcW w:w="1559" w:type="dxa"/>
          </w:tcPr>
          <w:p w:rsidR="00F95361" w:rsidRPr="00474B79" w:rsidRDefault="00F95361" w:rsidP="00F95361">
            <w:pPr>
              <w:pStyle w:val="TableParagraph"/>
              <w:spacing w:before="63"/>
              <w:ind w:right="95"/>
              <w:jc w:val="bot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4 100.00</w:t>
            </w:r>
          </w:p>
        </w:tc>
      </w:tr>
      <w:tr w:rsidR="008F639A" w:rsidRPr="00CD201A" w:rsidTr="00CD201A">
        <w:trPr>
          <w:trHeight w:val="879"/>
        </w:trPr>
        <w:tc>
          <w:tcPr>
            <w:tcW w:w="23" w:type="dxa"/>
            <w:vMerge w:val="restart"/>
            <w:tcBorders>
              <w:top w:val="nil"/>
            </w:tcBorders>
          </w:tcPr>
          <w:p w:rsidR="008F639A" w:rsidRPr="008F639A" w:rsidRDefault="008F639A" w:rsidP="008F639A">
            <w:pPr>
              <w:pStyle w:val="TableParagraph"/>
              <w:rPr>
                <w:rFonts w:eastAsia="Times New Roman"/>
                <w:lang w:bidi="ar-SA"/>
              </w:rPr>
            </w:pPr>
            <w:r w:rsidRPr="008F639A">
              <w:rPr>
                <w:rFonts w:eastAsia="Times New Roman"/>
                <w:lang w:bidi="ar-SA"/>
              </w:rPr>
              <w:t>7.</w:t>
            </w:r>
          </w:p>
        </w:tc>
        <w:tc>
          <w:tcPr>
            <w:tcW w:w="10206" w:type="dxa"/>
            <w:gridSpan w:val="3"/>
          </w:tcPr>
          <w:p w:rsidR="008F639A" w:rsidRPr="00F95361" w:rsidRDefault="008F639A" w:rsidP="00F95361">
            <w:pPr>
              <w:pStyle w:val="TableParagraph"/>
              <w:spacing w:before="90"/>
              <w:ind w:right="96"/>
              <w:jc w:val="center"/>
              <w:rPr>
                <w:rFonts w:eastAsia="Times New Roman"/>
                <w:b/>
                <w:lang w:bidi="ar-SA"/>
              </w:rPr>
            </w:pPr>
            <w:r w:rsidRPr="00F95361">
              <w:rPr>
                <w:rFonts w:eastAsia="Times New Roman"/>
                <w:b/>
                <w:lang w:bidi="ar-SA"/>
              </w:rPr>
              <w:t xml:space="preserve">Подключение </w:t>
            </w:r>
            <w:proofErr w:type="spellStart"/>
            <w:r w:rsidRPr="00F95361">
              <w:rPr>
                <w:rFonts w:eastAsia="Times New Roman"/>
                <w:b/>
                <w:lang w:bidi="ar-SA"/>
              </w:rPr>
              <w:t>рефконтейнера</w:t>
            </w:r>
            <w:proofErr w:type="spellEnd"/>
            <w:r w:rsidRPr="00F95361">
              <w:rPr>
                <w:rFonts w:eastAsia="Times New Roman"/>
                <w:b/>
                <w:lang w:bidi="ar-SA"/>
              </w:rPr>
              <w:t xml:space="preserve"> к электропитанию (неполные сутки считаются за полные)</w:t>
            </w:r>
          </w:p>
        </w:tc>
      </w:tr>
      <w:tr w:rsidR="008F639A" w:rsidRPr="00474B79" w:rsidTr="00CD201A">
        <w:trPr>
          <w:trHeight w:val="506"/>
        </w:trPr>
        <w:tc>
          <w:tcPr>
            <w:tcW w:w="23" w:type="dxa"/>
            <w:vMerge/>
          </w:tcPr>
          <w:p w:rsidR="008F639A" w:rsidRPr="008F639A" w:rsidRDefault="008F639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8F639A" w:rsidRPr="00474B79" w:rsidRDefault="008F639A" w:rsidP="008F639A">
            <w:pPr>
              <w:pStyle w:val="TableParagraph"/>
              <w:spacing w:before="118"/>
              <w:ind w:left="0" w:right="327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20/40</w:t>
            </w:r>
            <w:r w:rsidRPr="00474B79">
              <w:rPr>
                <w:rFonts w:eastAsia="Times New Roman"/>
                <w:lang w:bidi="ar-SA"/>
              </w:rPr>
              <w:t>-футовый</w:t>
            </w:r>
            <w:r>
              <w:rPr>
                <w:rFonts w:eastAsia="Times New Roman"/>
                <w:lang w:bidi="ar-SA"/>
              </w:rPr>
              <w:t xml:space="preserve"> рефрижераторный контейнер в сутки</w:t>
            </w:r>
          </w:p>
        </w:tc>
        <w:tc>
          <w:tcPr>
            <w:tcW w:w="1559" w:type="dxa"/>
          </w:tcPr>
          <w:p w:rsidR="008F639A" w:rsidRPr="00474B79" w:rsidRDefault="008F639A" w:rsidP="008F639A">
            <w:pPr>
              <w:pStyle w:val="TableParagraph"/>
              <w:spacing w:before="63"/>
              <w:ind w:right="95"/>
              <w:jc w:val="bot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2 800.00</w:t>
            </w:r>
          </w:p>
        </w:tc>
      </w:tr>
      <w:tr w:rsidR="008F639A" w:rsidRPr="00CD201A" w:rsidTr="00CD201A">
        <w:trPr>
          <w:trHeight w:val="300"/>
        </w:trPr>
        <w:tc>
          <w:tcPr>
            <w:tcW w:w="23" w:type="dxa"/>
            <w:vMerge w:val="restart"/>
            <w:tcBorders>
              <w:top w:val="nil"/>
            </w:tcBorders>
          </w:tcPr>
          <w:p w:rsidR="008F639A" w:rsidRPr="008F639A" w:rsidRDefault="008F639A" w:rsidP="008F639A">
            <w:pPr>
              <w:pStyle w:val="TableParagraph"/>
              <w:rPr>
                <w:rFonts w:eastAsia="Times New Roman"/>
                <w:lang w:bidi="ar-SA"/>
              </w:rPr>
            </w:pPr>
            <w:r w:rsidRPr="008F639A">
              <w:rPr>
                <w:rFonts w:eastAsia="Times New Roman"/>
                <w:lang w:bidi="ar-SA"/>
              </w:rPr>
              <w:t>8.</w:t>
            </w:r>
          </w:p>
        </w:tc>
        <w:tc>
          <w:tcPr>
            <w:tcW w:w="10206" w:type="dxa"/>
            <w:gridSpan w:val="3"/>
          </w:tcPr>
          <w:p w:rsidR="008F639A" w:rsidRPr="008F639A" w:rsidRDefault="008F639A" w:rsidP="008F639A">
            <w:pPr>
              <w:pStyle w:val="TableParagraph"/>
              <w:spacing w:before="36" w:line="243" w:lineRule="exact"/>
              <w:ind w:left="0" w:right="96"/>
              <w:jc w:val="center"/>
              <w:rPr>
                <w:rFonts w:eastAsia="Times New Roman"/>
                <w:b/>
                <w:lang w:bidi="ar-SA"/>
              </w:rPr>
            </w:pPr>
            <w:r w:rsidRPr="008F639A">
              <w:rPr>
                <w:rFonts w:eastAsia="Times New Roman"/>
                <w:b/>
                <w:lang w:bidi="ar-SA"/>
              </w:rPr>
              <w:t>Услуги склада при приеме контейнеров и грузов на экспорт</w:t>
            </w:r>
          </w:p>
        </w:tc>
      </w:tr>
      <w:tr w:rsidR="008F639A" w:rsidRPr="00474B79" w:rsidTr="00CD201A">
        <w:trPr>
          <w:trHeight w:val="260"/>
        </w:trPr>
        <w:tc>
          <w:tcPr>
            <w:tcW w:w="23" w:type="dxa"/>
            <w:vMerge/>
          </w:tcPr>
          <w:p w:rsidR="008F639A" w:rsidRPr="008F639A" w:rsidRDefault="008F639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8F639A" w:rsidRPr="00474B79" w:rsidRDefault="008F639A" w:rsidP="008F639A">
            <w:pPr>
              <w:pStyle w:val="TableParagraph"/>
              <w:spacing w:before="118"/>
              <w:ind w:left="0" w:right="327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</w:t>
            </w:r>
            <w:r w:rsidRPr="00474B79">
              <w:rPr>
                <w:rFonts w:eastAsia="Times New Roman"/>
                <w:lang w:bidi="ar-SA"/>
              </w:rPr>
              <w:t>20</w:t>
            </w:r>
            <w:r>
              <w:rPr>
                <w:rFonts w:eastAsia="Times New Roman"/>
                <w:lang w:bidi="ar-SA"/>
              </w:rPr>
              <w:t>/40</w:t>
            </w:r>
            <w:r w:rsidRPr="00474B79">
              <w:rPr>
                <w:rFonts w:eastAsia="Times New Roman"/>
                <w:lang w:bidi="ar-SA"/>
              </w:rPr>
              <w:t>-футовый груженый</w:t>
            </w:r>
            <w:r>
              <w:rPr>
                <w:rFonts w:eastAsia="Times New Roman"/>
                <w:lang w:bidi="ar-SA"/>
              </w:rPr>
              <w:t xml:space="preserve"> контейнер</w:t>
            </w:r>
          </w:p>
        </w:tc>
        <w:tc>
          <w:tcPr>
            <w:tcW w:w="1559" w:type="dxa"/>
            <w:vAlign w:val="center"/>
          </w:tcPr>
          <w:p w:rsidR="008F639A" w:rsidRPr="00474B79" w:rsidRDefault="008F639A" w:rsidP="008F639A">
            <w:pPr>
              <w:pStyle w:val="TableParagraph"/>
              <w:spacing w:line="243" w:lineRule="exact"/>
              <w:ind w:left="0" w:right="96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2 000.00</w:t>
            </w:r>
          </w:p>
        </w:tc>
      </w:tr>
      <w:tr w:rsidR="008F639A" w:rsidRPr="00474B79" w:rsidTr="00CD201A">
        <w:trPr>
          <w:trHeight w:val="299"/>
        </w:trPr>
        <w:tc>
          <w:tcPr>
            <w:tcW w:w="23" w:type="dxa"/>
            <w:vMerge/>
          </w:tcPr>
          <w:p w:rsidR="008F639A" w:rsidRPr="008F639A" w:rsidRDefault="008F639A" w:rsidP="008F639A">
            <w:pPr>
              <w:pStyle w:val="TableParagraph"/>
              <w:rPr>
                <w:rFonts w:eastAsia="Times New Roman"/>
                <w:lang w:bidi="ar-SA"/>
              </w:rPr>
            </w:pPr>
          </w:p>
        </w:tc>
        <w:tc>
          <w:tcPr>
            <w:tcW w:w="8647" w:type="dxa"/>
            <w:gridSpan w:val="2"/>
          </w:tcPr>
          <w:p w:rsidR="008F639A" w:rsidRPr="00474B79" w:rsidRDefault="008F639A" w:rsidP="008F639A">
            <w:pPr>
              <w:pStyle w:val="TableParagraph"/>
              <w:spacing w:before="15"/>
              <w:ind w:left="0" w:right="327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 </w:t>
            </w:r>
            <w:r w:rsidRPr="00474B79">
              <w:rPr>
                <w:rFonts w:eastAsia="Times New Roman"/>
                <w:lang w:bidi="ar-SA"/>
              </w:rPr>
              <w:t>20</w:t>
            </w:r>
            <w:r>
              <w:rPr>
                <w:rFonts w:eastAsia="Times New Roman"/>
                <w:lang w:bidi="ar-SA"/>
              </w:rPr>
              <w:t>/40</w:t>
            </w:r>
            <w:r w:rsidRPr="00474B79">
              <w:rPr>
                <w:rFonts w:eastAsia="Times New Roman"/>
                <w:lang w:bidi="ar-SA"/>
              </w:rPr>
              <w:t xml:space="preserve">-футовый </w:t>
            </w:r>
            <w:r>
              <w:rPr>
                <w:rFonts w:eastAsia="Times New Roman"/>
                <w:lang w:bidi="ar-SA"/>
              </w:rPr>
              <w:t>порожний контейнер</w:t>
            </w:r>
          </w:p>
        </w:tc>
        <w:tc>
          <w:tcPr>
            <w:tcW w:w="1559" w:type="dxa"/>
            <w:vAlign w:val="center"/>
          </w:tcPr>
          <w:p w:rsidR="008F639A" w:rsidRPr="00474B79" w:rsidRDefault="008F639A" w:rsidP="008F639A">
            <w:pPr>
              <w:pStyle w:val="TableParagraph"/>
              <w:spacing w:before="39" w:line="241" w:lineRule="exact"/>
              <w:ind w:left="0" w:right="96"/>
              <w:jc w:val="center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500.00</w:t>
            </w:r>
          </w:p>
        </w:tc>
      </w:tr>
      <w:tr w:rsidR="008F639A" w:rsidRPr="008A3BDA" w:rsidTr="00CD201A">
        <w:trPr>
          <w:trHeight w:val="425"/>
        </w:trPr>
        <w:tc>
          <w:tcPr>
            <w:tcW w:w="23" w:type="dxa"/>
            <w:tcBorders>
              <w:top w:val="nil"/>
            </w:tcBorders>
          </w:tcPr>
          <w:p w:rsidR="008F639A" w:rsidRPr="008F639A" w:rsidRDefault="008F639A" w:rsidP="008F639A">
            <w:pPr>
              <w:pStyle w:val="TableParagraph"/>
              <w:rPr>
                <w:rFonts w:eastAsia="Times New Roman"/>
                <w:lang w:bidi="ar-SA"/>
              </w:rPr>
            </w:pPr>
            <w:r w:rsidRPr="008F639A">
              <w:rPr>
                <w:rFonts w:eastAsia="Times New Roman"/>
                <w:lang w:bidi="ar-SA"/>
              </w:rPr>
              <w:t>9.</w:t>
            </w:r>
          </w:p>
        </w:tc>
        <w:tc>
          <w:tcPr>
            <w:tcW w:w="8647" w:type="dxa"/>
            <w:gridSpan w:val="2"/>
          </w:tcPr>
          <w:p w:rsidR="008F639A" w:rsidRPr="008F639A" w:rsidRDefault="008F639A" w:rsidP="008F639A">
            <w:pPr>
              <w:pStyle w:val="TableParagraph"/>
              <w:tabs>
                <w:tab w:val="left" w:pos="262"/>
              </w:tabs>
              <w:ind w:right="95"/>
              <w:rPr>
                <w:rFonts w:eastAsia="Times New Roman"/>
                <w:b/>
                <w:lang w:bidi="ar-SA"/>
              </w:rPr>
            </w:pPr>
            <w:r w:rsidRPr="008F639A">
              <w:rPr>
                <w:rFonts w:eastAsia="Times New Roman"/>
                <w:b/>
                <w:lang w:bidi="ar-SA"/>
              </w:rPr>
              <w:t>Переадресовка груза на станции назначения: (1отправка/1 ж/д накладная)</w:t>
            </w:r>
          </w:p>
        </w:tc>
        <w:tc>
          <w:tcPr>
            <w:tcW w:w="1559" w:type="dxa"/>
            <w:vAlign w:val="center"/>
          </w:tcPr>
          <w:p w:rsidR="008F639A" w:rsidRPr="008F639A" w:rsidRDefault="008F639A" w:rsidP="008F639A">
            <w:pPr>
              <w:pStyle w:val="TableParagraph"/>
              <w:tabs>
                <w:tab w:val="left" w:pos="262"/>
              </w:tabs>
              <w:ind w:right="95"/>
              <w:jc w:val="center"/>
              <w:rPr>
                <w:rFonts w:eastAsia="Times New Roman"/>
                <w:lang w:bidi="ar-SA"/>
              </w:rPr>
            </w:pPr>
            <w:r w:rsidRPr="008F639A">
              <w:rPr>
                <w:rFonts w:eastAsia="Times New Roman"/>
                <w:lang w:bidi="ar-SA"/>
              </w:rPr>
              <w:t>5 000.00</w:t>
            </w:r>
          </w:p>
        </w:tc>
      </w:tr>
    </w:tbl>
    <w:p w:rsidR="007C164C" w:rsidRDefault="007C164C" w:rsidP="00F63292">
      <w:pPr>
        <w:widowControl w:val="0"/>
        <w:tabs>
          <w:tab w:val="left" w:pos="661"/>
        </w:tabs>
        <w:autoSpaceDE w:val="0"/>
        <w:autoSpaceDN w:val="0"/>
        <w:spacing w:before="71"/>
        <w:ind w:right="266"/>
        <w:rPr>
          <w:rFonts w:ascii="Arial" w:hAnsi="Arial" w:cs="Arial"/>
          <w:sz w:val="22"/>
          <w:szCs w:val="22"/>
          <w:lang w:val="ru-RU"/>
        </w:rPr>
      </w:pPr>
    </w:p>
    <w:p w:rsidR="004C63AD" w:rsidRDefault="007C164C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 w:rsidRPr="007C164C">
        <w:rPr>
          <w:rFonts w:ascii="Arial" w:hAnsi="Arial" w:cs="Arial"/>
          <w:sz w:val="22"/>
          <w:szCs w:val="22"/>
          <w:lang w:val="ru-RU"/>
        </w:rPr>
        <w:t>Тарифы указаны в рублях и не включают в себя НДС и другие налоги, которые начисляются и оплачиваются, как это установлено законами РФ.</w:t>
      </w:r>
    </w:p>
    <w:p w:rsidR="007C164C" w:rsidRDefault="007C164C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Льготный период хранения импортных контейнеров, выданных на автотранспорт, составляет 14 суток с даты выгрузки с судна</w:t>
      </w:r>
      <w:r w:rsidR="00AD719E">
        <w:rPr>
          <w:rFonts w:ascii="Arial" w:hAnsi="Arial" w:cs="Arial"/>
          <w:sz w:val="22"/>
          <w:szCs w:val="22"/>
          <w:lang w:val="ru-RU"/>
        </w:rPr>
        <w:t xml:space="preserve">. Для импортных контейнеров, следующих </w:t>
      </w:r>
      <w:r w:rsidR="00AD719E">
        <w:rPr>
          <w:rFonts w:ascii="Arial" w:hAnsi="Arial" w:cs="Arial"/>
          <w:sz w:val="22"/>
          <w:szCs w:val="22"/>
          <w:lang w:val="ru-RU"/>
        </w:rPr>
        <w:lastRenderedPageBreak/>
        <w:t>на отгрузку с терминала железнодорожным транспортом или каботажным судном, льготный период хранения составляет 14 суток при условии подачи предварительной разнарядки на отгрузку.</w:t>
      </w:r>
    </w:p>
    <w:p w:rsidR="00AD719E" w:rsidRDefault="00AD719E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Переработка грузов, включенных в классификацию МОПОГ, производится после письменного подтверждения «ВМКТ» и при обработке на терминале «ВМКТ» контейнеров с опасным грузом (предварительны подтвержденных «ВМКТ») надбавка к стоимости терминальных услуг составляет 5 000.00 рублей за один контейнер.</w:t>
      </w:r>
    </w:p>
    <w:p w:rsidR="00AD719E" w:rsidRDefault="00AD719E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отправке опасных грузов в вагонах/контейнерах Клиент предоставляет «ВМКТ» знаки опасности в необходимом количестве для нанесения их на транспортные средства (контейнеры, выгоны) в соответствии с Правилами перевозок опасных грузов по железным дорогам.</w:t>
      </w:r>
    </w:p>
    <w:p w:rsidR="00AD719E" w:rsidRDefault="008B50B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Хранение исчисляется со дня приемки груза на склад «ВМКТ» и завершается со дня, следующего за днем подачи заявки (и документов, разрешающих выдачу груза) на отгрузку на следующий вид транспорта. В случае задержки отгрузки, по причинам, не зависящим от «ВМКТ», хранение завершается в день отгрузки.</w:t>
      </w:r>
    </w:p>
    <w:p w:rsidR="008B50BA" w:rsidRDefault="005A7CA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Хранение порожних </w:t>
      </w:r>
      <w:r>
        <w:rPr>
          <w:rFonts w:ascii="Arial" w:hAnsi="Arial" w:cs="Arial"/>
          <w:sz w:val="22"/>
          <w:szCs w:val="22"/>
        </w:rPr>
        <w:t>OT</w:t>
      </w:r>
      <w:r w:rsidRPr="005A7CA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</w:rPr>
        <w:t>FT</w:t>
      </w:r>
      <w:r w:rsidRPr="005A7C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контейнеров исчисляется по ставкам стандартных порожних контейнеров.</w:t>
      </w:r>
    </w:p>
    <w:p w:rsidR="005A7CAA" w:rsidRDefault="005A7CAA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Согласно распоряжению Россельхознадзора исх. 131 от 10.10.206г, все импортные рефрижераторные контейнера, поступающие на терминал, в обязательном порядке подключаются к эл. питанию.</w:t>
      </w:r>
    </w:p>
    <w:p w:rsidR="005A7CAA" w:rsidRDefault="00273A45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 заявке на отправку по ж/д, но не готовности документов и не решения вопросов</w:t>
      </w:r>
      <w:r w:rsidR="00F2433B">
        <w:rPr>
          <w:rFonts w:ascii="Arial" w:hAnsi="Arial" w:cs="Arial"/>
          <w:sz w:val="22"/>
          <w:szCs w:val="22"/>
          <w:lang w:val="ru-RU"/>
        </w:rPr>
        <w:t xml:space="preserve"> оплаты провозных платежей, оплата за хранение взимается за весь период решения вопросов.</w:t>
      </w:r>
    </w:p>
    <w:p w:rsidR="00F2433B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случае изменения направления отгрузки груза/контейнера с ж/д на автотранспорт и с автотранспорта на ж/д, Клиент оплачивает дополнительный сбор за услуги склада в размере 1 600.00 рублей за один контейнер.</w:t>
      </w:r>
    </w:p>
    <w:p w:rsidR="00F2433B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контейнеров, отгружаемых по ж/д, перемещение в тыловые секции не производится, в случае наличия предварительный разнарядки.</w:t>
      </w:r>
    </w:p>
    <w:p w:rsidR="00F2433B" w:rsidRPr="007C164C" w:rsidRDefault="00F2433B" w:rsidP="007C164C">
      <w:pPr>
        <w:pStyle w:val="a4"/>
        <w:widowControl w:val="0"/>
        <w:numPr>
          <w:ilvl w:val="0"/>
          <w:numId w:val="16"/>
        </w:numPr>
        <w:tabs>
          <w:tab w:val="left" w:pos="661"/>
        </w:tabs>
        <w:autoSpaceDE w:val="0"/>
        <w:autoSpaceDN w:val="0"/>
        <w:spacing w:before="71"/>
        <w:ind w:left="357" w:hanging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Возможность крепления и отправки груза «сталь в рулонах» в контейнере по ж/д необходимо предварительно согласовать с «ВМКТ».</w:t>
      </w:r>
    </w:p>
    <w:sectPr w:rsidR="00F2433B" w:rsidRPr="007C164C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FC" w:rsidRDefault="00B811FC" w:rsidP="00A42D63">
      <w:r>
        <w:separator/>
      </w:r>
    </w:p>
  </w:endnote>
  <w:endnote w:type="continuationSeparator" w:id="0">
    <w:p w:rsidR="00B811FC" w:rsidRDefault="00B811FC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FC" w:rsidRDefault="00B811FC" w:rsidP="00A42D63">
      <w:r>
        <w:separator/>
      </w:r>
    </w:p>
  </w:footnote>
  <w:footnote w:type="continuationSeparator" w:id="0">
    <w:p w:rsidR="00B811FC" w:rsidRDefault="00B811FC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3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5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6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1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2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EB66734"/>
    <w:multiLevelType w:val="hybridMultilevel"/>
    <w:tmpl w:val="049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73A45"/>
    <w:rsid w:val="00274D1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A23B0"/>
    <w:rsid w:val="003B1495"/>
    <w:rsid w:val="003B3B2F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4279A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A7CAA"/>
    <w:rsid w:val="005C7308"/>
    <w:rsid w:val="005D67F5"/>
    <w:rsid w:val="005E302E"/>
    <w:rsid w:val="005F02A8"/>
    <w:rsid w:val="005F0315"/>
    <w:rsid w:val="006001A4"/>
    <w:rsid w:val="006157F1"/>
    <w:rsid w:val="00626CD1"/>
    <w:rsid w:val="00631EEB"/>
    <w:rsid w:val="006325A0"/>
    <w:rsid w:val="0063547A"/>
    <w:rsid w:val="0064197C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1816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C164C"/>
    <w:rsid w:val="007D01FE"/>
    <w:rsid w:val="007D5B47"/>
    <w:rsid w:val="007D6573"/>
    <w:rsid w:val="007F6641"/>
    <w:rsid w:val="00815BA4"/>
    <w:rsid w:val="00817319"/>
    <w:rsid w:val="0081796A"/>
    <w:rsid w:val="0082580A"/>
    <w:rsid w:val="00832E00"/>
    <w:rsid w:val="008337D1"/>
    <w:rsid w:val="0084591F"/>
    <w:rsid w:val="00851224"/>
    <w:rsid w:val="0086348E"/>
    <w:rsid w:val="0087493A"/>
    <w:rsid w:val="0087559C"/>
    <w:rsid w:val="00880D7D"/>
    <w:rsid w:val="00894F26"/>
    <w:rsid w:val="008A0C75"/>
    <w:rsid w:val="008A3BDA"/>
    <w:rsid w:val="008B1C8C"/>
    <w:rsid w:val="008B416B"/>
    <w:rsid w:val="008B50BA"/>
    <w:rsid w:val="008C0825"/>
    <w:rsid w:val="008C315D"/>
    <w:rsid w:val="008C4A96"/>
    <w:rsid w:val="008E75D6"/>
    <w:rsid w:val="008F17C7"/>
    <w:rsid w:val="008F639A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E092E"/>
    <w:rsid w:val="009E2EB0"/>
    <w:rsid w:val="009F6A72"/>
    <w:rsid w:val="00A004C1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D76"/>
    <w:rsid w:val="00A96567"/>
    <w:rsid w:val="00AA53EF"/>
    <w:rsid w:val="00AC387A"/>
    <w:rsid w:val="00AD6716"/>
    <w:rsid w:val="00AD719E"/>
    <w:rsid w:val="00AD7A67"/>
    <w:rsid w:val="00AF47D0"/>
    <w:rsid w:val="00B1280D"/>
    <w:rsid w:val="00B264E4"/>
    <w:rsid w:val="00B31674"/>
    <w:rsid w:val="00B64555"/>
    <w:rsid w:val="00B75024"/>
    <w:rsid w:val="00B811FC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74C4"/>
    <w:rsid w:val="00C4106D"/>
    <w:rsid w:val="00C478F4"/>
    <w:rsid w:val="00C5105C"/>
    <w:rsid w:val="00C5426F"/>
    <w:rsid w:val="00C55151"/>
    <w:rsid w:val="00C64CA8"/>
    <w:rsid w:val="00C83144"/>
    <w:rsid w:val="00C91899"/>
    <w:rsid w:val="00C93B31"/>
    <w:rsid w:val="00C975B6"/>
    <w:rsid w:val="00CA4DC3"/>
    <w:rsid w:val="00CB35C6"/>
    <w:rsid w:val="00CB38A4"/>
    <w:rsid w:val="00CB6BB2"/>
    <w:rsid w:val="00CC78AB"/>
    <w:rsid w:val="00CD201A"/>
    <w:rsid w:val="00CD2AF7"/>
    <w:rsid w:val="00CD7046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C19A5"/>
    <w:rsid w:val="00DD0B07"/>
    <w:rsid w:val="00DD1121"/>
    <w:rsid w:val="00E00E01"/>
    <w:rsid w:val="00E015BE"/>
    <w:rsid w:val="00E14FF0"/>
    <w:rsid w:val="00E2568C"/>
    <w:rsid w:val="00E32AF0"/>
    <w:rsid w:val="00E337D2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A7D69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33B"/>
    <w:rsid w:val="00F24967"/>
    <w:rsid w:val="00F41E50"/>
    <w:rsid w:val="00F43FB9"/>
    <w:rsid w:val="00F44486"/>
    <w:rsid w:val="00F46742"/>
    <w:rsid w:val="00F63292"/>
    <w:rsid w:val="00F63535"/>
    <w:rsid w:val="00F647E6"/>
    <w:rsid w:val="00F677A9"/>
    <w:rsid w:val="00F70FD8"/>
    <w:rsid w:val="00F846E0"/>
    <w:rsid w:val="00F91412"/>
    <w:rsid w:val="00F95361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8A54AF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43A1-FDA2-4306-AEB2-BCD9014F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Волкова Елена Владимировна</cp:lastModifiedBy>
  <cp:revision>20</cp:revision>
  <cp:lastPrinted>2018-08-07T09:35:00Z</cp:lastPrinted>
  <dcterms:created xsi:type="dcterms:W3CDTF">2019-01-15T06:28:00Z</dcterms:created>
  <dcterms:modified xsi:type="dcterms:W3CDTF">2019-01-15T09:04:00Z</dcterms:modified>
</cp:coreProperties>
</file>