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474B79" w:rsidRDefault="00B92FA7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Условия применения тарифов при перевозке грузов через п.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Владивосток, Торговый порт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1. Тарифы даны для грузов, доставляемых из портов, расположенных на территории иностранных государств, в порт </w:t>
      </w:r>
      <w:r w:rsidR="00DD1121">
        <w:rPr>
          <w:rFonts w:ascii="Arial" w:hAnsi="Arial" w:cs="Arial"/>
          <w:sz w:val="22"/>
          <w:szCs w:val="22"/>
          <w:lang w:val="ru-RU"/>
        </w:rPr>
        <w:t>Владивосток, Торговый порт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 по морскому коносаменту и следующих далее железнодорожным транспортом на станцию назначения.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2. Тарифы включают в себя стоимость перевозки на судне, выгрузки с судна на терминал в порту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Владивосток, Торговый порт</w:t>
      </w:r>
      <w:r w:rsidRPr="00474B79">
        <w:rPr>
          <w:rFonts w:ascii="Arial" w:hAnsi="Arial" w:cs="Arial"/>
          <w:sz w:val="22"/>
          <w:szCs w:val="22"/>
          <w:lang w:val="ru-RU"/>
        </w:rPr>
        <w:t>, экспедирования в порту, перевозки по железной дороге, предоставления контейнера.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3. Тарифы действительны для генеральных грузов и не применимы к перевозкам опасных и скоропортящихся грузов, грузов во флекси-танках и танк-контейнерах. </w:t>
      </w:r>
    </w:p>
    <w:p w:rsidR="005D67F5" w:rsidRPr="00474B79" w:rsidRDefault="005D67F5" w:rsidP="005D67F5">
      <w:pPr>
        <w:pStyle w:val="a6"/>
        <w:rPr>
          <w:rFonts w:ascii="Arial" w:eastAsia="Times New Roman" w:hAnsi="Arial" w:cs="Arial"/>
          <w:sz w:val="22"/>
          <w:szCs w:val="22"/>
          <w:lang w:eastAsia="ru-RU"/>
        </w:rPr>
      </w:pPr>
      <w:r w:rsidRPr="00474B79">
        <w:rPr>
          <w:rFonts w:ascii="Arial" w:eastAsia="Times New Roman" w:hAnsi="Arial" w:cs="Arial"/>
          <w:sz w:val="22"/>
          <w:szCs w:val="22"/>
          <w:lang w:eastAsia="ru-RU"/>
        </w:rPr>
        <w:t>а) Стоимость услуг агента в порту отправления по MIX контейнерам – 80 долларов США (НДС 0%).</w:t>
      </w:r>
    </w:p>
    <w:p w:rsidR="005D67F5" w:rsidRPr="00474B79" w:rsidRDefault="005D67F5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б) В случае корректировки коносамента после закрытия линии на прием документов, взимается сбор по тарифам линии за каждую корректировку (НДС 0%)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4. Тарифы действительны для грузов, проходящих таможенную очистку силами Клиента и за его счет. </w:t>
      </w:r>
      <w:r w:rsidR="00B92FA7" w:rsidRPr="00474B79">
        <w:rPr>
          <w:rFonts w:ascii="Arial" w:hAnsi="Arial" w:cs="Arial"/>
          <w:sz w:val="22"/>
          <w:szCs w:val="22"/>
          <w:lang w:val="ru-RU"/>
        </w:rPr>
        <w:t>Для грузов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, проходящих таможенную очистку на станции назначения, </w:t>
      </w:r>
      <w:r w:rsidR="00B92FA7" w:rsidRPr="00474B79">
        <w:rPr>
          <w:rFonts w:ascii="Arial" w:hAnsi="Arial" w:cs="Arial"/>
          <w:sz w:val="22"/>
          <w:szCs w:val="22"/>
          <w:lang w:val="ru-RU"/>
        </w:rPr>
        <w:t xml:space="preserve">начисляется 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сбор за таможенное декларирование товаров (грузов), помещаемых под таможенную процедуру таможенного транзита, а также сбор за услуги по предварительному информированию таможенного органа. В случае если перевозка контейнера осуществляется по двум и более коносаментам, дополнительно к ставкам взимается сбор за оформление дополнительной транзитной декларации (ТД) в размере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35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00 руб. за каждую декларацию (облагается НДС по ставке 0%). Тарифы для грузов, проходящих таможенную очистку в порту </w:t>
      </w:r>
      <w:r w:rsidR="00DD1121" w:rsidRPr="00474B79">
        <w:rPr>
          <w:rFonts w:ascii="Arial" w:hAnsi="Arial" w:cs="Arial"/>
          <w:sz w:val="22"/>
          <w:szCs w:val="22"/>
          <w:lang w:val="ru-RU"/>
        </w:rPr>
        <w:t>Владивосток, Торговый порт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, не включают сбор за услуги по предварительному информированию таможенного. 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5. Тарифы подлежат пересмотру в случае рост</w:t>
      </w:r>
      <w:r w:rsidR="005D67F5" w:rsidRPr="00474B79">
        <w:rPr>
          <w:rFonts w:ascii="Arial" w:hAnsi="Arial" w:cs="Arial"/>
          <w:sz w:val="22"/>
          <w:szCs w:val="22"/>
          <w:lang w:val="ru-RU"/>
        </w:rPr>
        <w:t>а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, а также введения повышающих сборов к моменту принятия груза к перевозке, с предварительным письменным уведомлением об </w:t>
      </w:r>
      <w:r w:rsidR="005D67F5" w:rsidRPr="00474B79">
        <w:rPr>
          <w:rFonts w:ascii="Arial" w:hAnsi="Arial" w:cs="Arial"/>
          <w:sz w:val="22"/>
          <w:szCs w:val="22"/>
          <w:lang w:val="ru-RU"/>
        </w:rPr>
        <w:t xml:space="preserve">их </w:t>
      </w:r>
      <w:r w:rsidRPr="00474B79">
        <w:rPr>
          <w:rFonts w:ascii="Arial" w:hAnsi="Arial" w:cs="Arial"/>
          <w:sz w:val="22"/>
          <w:szCs w:val="22"/>
          <w:lang w:val="ru-RU"/>
        </w:rPr>
        <w:t>изменени</w:t>
      </w:r>
      <w:r w:rsidR="005D67F5" w:rsidRPr="00474B79">
        <w:rPr>
          <w:rFonts w:ascii="Arial" w:hAnsi="Arial" w:cs="Arial"/>
          <w:sz w:val="22"/>
          <w:szCs w:val="22"/>
          <w:lang w:val="ru-RU"/>
        </w:rPr>
        <w:t>и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6. Вес одного грузового места в контейнере не должен превышать 1.500 кг. </w:t>
      </w:r>
    </w:p>
    <w:p w:rsidR="00D90D46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7. Масса-брутто контейнера (которая рассчитывается как сумма массы груза и массы контейнера) не должна превышать указанную на табличке КБК трафаретную массу контейнера. При этом при отправке контейнеров по железной дороге масса-брутто контейнера не должна превышать 30’480 кг.</w:t>
      </w:r>
    </w:p>
    <w:p w:rsidR="005D67F5" w:rsidRPr="00474B79" w:rsidRDefault="005D67F5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8. Клиент обязан предоставить предварительную информацию за 3 (три) рабочих дня до прибытия груза в порт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порту Владивосток, Торговый порт</w:t>
      </w:r>
      <w:r w:rsidRPr="00474B79">
        <w:rPr>
          <w:rFonts w:ascii="Arial" w:hAnsi="Arial" w:cs="Arial"/>
          <w:sz w:val="22"/>
          <w:szCs w:val="22"/>
          <w:lang w:val="ru-RU"/>
        </w:rPr>
        <w:t>.</w:t>
      </w:r>
    </w:p>
    <w:p w:rsidR="009A7181" w:rsidRPr="00474B79" w:rsidRDefault="005D67F5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9</w:t>
      </w:r>
      <w:r w:rsidR="009A7181" w:rsidRPr="00474B79">
        <w:rPr>
          <w:rFonts w:ascii="Arial" w:hAnsi="Arial" w:cs="Arial"/>
          <w:sz w:val="22"/>
          <w:szCs w:val="22"/>
          <w:lang w:val="ru-RU"/>
        </w:rPr>
        <w:t xml:space="preserve">. Услуги, связанные с организацией экспедирования в порту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порту Владивосток, Торговый порт</w:t>
      </w:r>
      <w:r w:rsidR="009A7181" w:rsidRPr="00474B79">
        <w:rPr>
          <w:rFonts w:ascii="Arial" w:hAnsi="Arial" w:cs="Arial"/>
          <w:sz w:val="22"/>
          <w:szCs w:val="22"/>
          <w:lang w:val="ru-RU"/>
        </w:rPr>
        <w:t xml:space="preserve"> и с перевозкой по железной дороге, стоимость которых не включена в тарифы: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40"/>
        <w:gridCol w:w="2180"/>
        <w:gridCol w:w="3770"/>
      </w:tblGrid>
      <w:tr w:rsidR="003D084E" w:rsidRPr="002849A8" w:rsidTr="00DA040F">
        <w:trPr>
          <w:trHeight w:val="6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 xml:space="preserve">УСЛУГИ ТЕРМИНАЛА ПО ПОГРУЗКЕ НА СМЕЖНЫИ ВИД ТРАНСПОРТА - </w:t>
            </w:r>
            <w:r w:rsidRPr="002849A8">
              <w:rPr>
                <w:rFonts w:ascii="Times New Roman" w:hAnsi="Times New Roman"/>
                <w:b/>
                <w:bCs/>
                <w:color w:val="000000"/>
              </w:rPr>
              <w:br/>
              <w:t>с предварительным информированием о направлении убытия</w:t>
            </w:r>
          </w:p>
        </w:tc>
      </w:tr>
      <w:tr w:rsidR="003D084E" w:rsidRPr="002849A8" w:rsidTr="00DA040F">
        <w:trPr>
          <w:trHeight w:val="6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Вариант работ: склад - АВТО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9500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 футовый контейнер порожний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5321</w:t>
            </w:r>
          </w:p>
        </w:tc>
      </w:tr>
      <w:tr w:rsidR="003D084E" w:rsidRPr="002849A8" w:rsidTr="00DA040F">
        <w:trPr>
          <w:trHeight w:val="11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УСЛУГИ ТЕРМИНАЛА ПО ПЕРЕМЕЩЕНИЮ КОНТЕИНЕРА ПО НАПРАВЛЕНИЮ УБЫТИЯ ТРАНСШИПМЕНТ :</w:t>
            </w:r>
            <w:r w:rsidRPr="002849A8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 с МОРЯ импорт на море каботаж или с моря импорт на МОРЕ экспорт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9500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20/40- футовый контейнер порожний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5321</w:t>
            </w:r>
          </w:p>
        </w:tc>
      </w:tr>
      <w:tr w:rsidR="003D084E" w:rsidRPr="002849A8" w:rsidTr="00DA040F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ХРАНЕНИЕ:</w:t>
            </w:r>
          </w:p>
        </w:tc>
      </w:tr>
      <w:tr w:rsidR="003D084E" w:rsidRPr="002849A8" w:rsidTr="00DA040F">
        <w:trPr>
          <w:trHeight w:val="3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Контейнеры (за исключением контейнеров с опасным грузом):</w:t>
            </w:r>
          </w:p>
        </w:tc>
      </w:tr>
      <w:tr w:rsidR="003D084E" w:rsidRPr="002849A8" w:rsidTr="00DA040F">
        <w:trPr>
          <w:trHeight w:val="3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lastRenderedPageBreak/>
              <w:t>Контейнеры, отгружаемые на АВТО (местная выдача), МОРЕ (каботаж) и на ЖД транспорт</w:t>
            </w:r>
          </w:p>
        </w:tc>
      </w:tr>
      <w:tr w:rsidR="003D084E" w:rsidRPr="002849A8" w:rsidTr="00DA040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10-х по 20-е сутки: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20 -футовый контейнер груженый/порожний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2388</w:t>
            </w:r>
          </w:p>
        </w:tc>
      </w:tr>
      <w:tr w:rsidR="003D084E" w:rsidRPr="002849A8" w:rsidTr="00DA040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40- футовый контейнер груженый/порожний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3752</w:t>
            </w:r>
          </w:p>
        </w:tc>
      </w:tr>
      <w:tr w:rsidR="003D084E" w:rsidRPr="002849A8" w:rsidTr="00DA040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21-х суток:</w:t>
            </w:r>
          </w:p>
        </w:tc>
      </w:tr>
      <w:tr w:rsidR="003D084E" w:rsidRPr="002849A8" w:rsidTr="00DA040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груженый/порожний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4776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40- футовый контейнер груженый/порожний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6481</w:t>
            </w:r>
          </w:p>
        </w:tc>
      </w:tr>
      <w:tr w:rsidR="003D084E" w:rsidRPr="002849A8" w:rsidTr="00DA040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Контейнеры, изменившие статус с порожнего на груженый после перегруза</w:t>
            </w:r>
          </w:p>
        </w:tc>
      </w:tr>
      <w:tr w:rsidR="003D084E" w:rsidRPr="002849A8" w:rsidTr="00DA040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со 2-х по 10-е сутки:</w:t>
            </w:r>
          </w:p>
        </w:tc>
      </w:tr>
      <w:tr w:rsidR="003D084E" w:rsidRPr="002849A8" w:rsidTr="00DA040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2388</w:t>
            </w:r>
          </w:p>
        </w:tc>
      </w:tr>
      <w:tr w:rsidR="003D084E" w:rsidRPr="002849A8" w:rsidTr="00DA040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3752</w:t>
            </w:r>
          </w:p>
        </w:tc>
      </w:tr>
      <w:tr w:rsidR="003D084E" w:rsidRPr="002849A8" w:rsidTr="00DA040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11-х суток:</w:t>
            </w:r>
          </w:p>
        </w:tc>
      </w:tr>
      <w:tr w:rsidR="003D084E" w:rsidRPr="002849A8" w:rsidTr="00DA040F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2849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2849A8">
              <w:rPr>
                <w:rFonts w:ascii="Times New Roman" w:hAnsi="Times New Roman"/>
                <w:color w:val="000000"/>
                <w:szCs w:val="24"/>
              </w:rPr>
              <w:t>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4776</w:t>
            </w:r>
          </w:p>
        </w:tc>
      </w:tr>
      <w:tr w:rsidR="003D084E" w:rsidRPr="002849A8" w:rsidTr="00DA040F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6481</w:t>
            </w:r>
          </w:p>
        </w:tc>
      </w:tr>
      <w:tr w:rsidR="003D084E" w:rsidRPr="002849A8" w:rsidTr="00DA040F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Контейнеры с опасным грузом:</w:t>
            </w:r>
          </w:p>
        </w:tc>
      </w:tr>
      <w:tr w:rsidR="003D084E" w:rsidRPr="002849A8" w:rsidTr="00DA040F">
        <w:trPr>
          <w:trHeight w:val="6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Контейнеры, отгружаемые на АВТО (местная выдача), МОРЕ (каботаж) и на ЖД транспорт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опасный груз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5-х по 9-е сутки 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084E" w:rsidRPr="002849A8" w:rsidTr="00DA040F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  <w:szCs w:val="24"/>
              </w:rPr>
              <w:t>5500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 xml:space="preserve">с 10-х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по 15-е сутки: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7500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16-х суток: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фуиовый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9000</w:t>
            </w:r>
          </w:p>
        </w:tc>
      </w:tr>
      <w:tr w:rsidR="003D084E" w:rsidRPr="002849A8" w:rsidTr="00DA040F">
        <w:trPr>
          <w:trHeight w:val="6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Контейнеры, изменившие статус с порожнего на груженый после перегруза</w:t>
            </w:r>
          </w:p>
        </w:tc>
      </w:tr>
      <w:tr w:rsidR="003D084E" w:rsidRPr="002849A8" w:rsidTr="00DA040F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со 2-х по 9-е сутки: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Calibri" w:hAnsi="Calibri" w:cs="Calibri"/>
                <w:color w:val="000000"/>
              </w:rPr>
            </w:pPr>
            <w:r w:rsidRPr="002849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10-х по 15-е сутки: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7500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16-х суток: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ind w:firstLineChars="100" w:firstLine="240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8500</w:t>
            </w:r>
          </w:p>
        </w:tc>
      </w:tr>
      <w:tr w:rsidR="003D084E" w:rsidRPr="002849A8" w:rsidTr="00DA040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9000</w:t>
            </w:r>
          </w:p>
        </w:tc>
      </w:tr>
    </w:tbl>
    <w:p w:rsidR="003D084E" w:rsidRDefault="003D084E" w:rsidP="003D084E"/>
    <w:tbl>
      <w:tblPr>
        <w:tblW w:w="9720" w:type="dxa"/>
        <w:tblLook w:val="04A0" w:firstRow="1" w:lastRow="0" w:firstColumn="1" w:lastColumn="0" w:noHBand="0" w:noVBand="1"/>
      </w:tblPr>
      <w:tblGrid>
        <w:gridCol w:w="960"/>
        <w:gridCol w:w="3880"/>
        <w:gridCol w:w="3060"/>
        <w:gridCol w:w="1820"/>
      </w:tblGrid>
      <w:tr w:rsidR="003D084E" w:rsidRPr="002849A8" w:rsidTr="00DA04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Приложение № 2. ЭКСПОРТ</w:t>
            </w:r>
          </w:p>
        </w:tc>
      </w:tr>
      <w:tr w:rsidR="003D084E" w:rsidRPr="002849A8" w:rsidTr="00DA040F">
        <w:trPr>
          <w:trHeight w:val="69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УСЛУГИ ТЕРМИНАЛА ПО ВЫГРУЗКЕ КОНТЕЙНЕРА СО СМЕЖНОГО ВИДА ТРАНСПОРТА</w:t>
            </w:r>
          </w:p>
        </w:tc>
      </w:tr>
      <w:tr w:rsidR="003D084E" w:rsidRPr="002849A8" w:rsidTr="00DA040F">
        <w:trPr>
          <w:trHeight w:val="33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lastRenderedPageBreak/>
              <w:t>Вариант работ: АВТО - склад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1364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2047</w:t>
            </w:r>
          </w:p>
        </w:tc>
      </w:tr>
      <w:tr w:rsidR="003D084E" w:rsidRPr="002849A8" w:rsidTr="00DA040F">
        <w:trPr>
          <w:trHeight w:val="33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t>Вариант работ: ЖД - склад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 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2047</w:t>
            </w:r>
          </w:p>
        </w:tc>
      </w:tr>
      <w:tr w:rsidR="003D084E" w:rsidRPr="002849A8" w:rsidTr="00DA040F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ХРАНЕНИЕ:</w:t>
            </w:r>
          </w:p>
        </w:tc>
      </w:tr>
      <w:tr w:rsidR="003D084E" w:rsidRPr="002849A8" w:rsidTr="00DA040F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Контейнеры следующие по направлению с ЖД на МОРЕ (экспорт)</w:t>
            </w:r>
          </w:p>
        </w:tc>
      </w:tr>
      <w:tr w:rsidR="003D084E" w:rsidRPr="002849A8" w:rsidTr="00DA040F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с 21-х суток: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20-футовый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819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1706</w:t>
            </w:r>
          </w:p>
        </w:tc>
      </w:tr>
      <w:tr w:rsidR="003D084E" w:rsidRPr="002849A8" w:rsidTr="00DA040F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Контейнеры следующие по направлению с АВТО на море экспорт)):</w:t>
            </w:r>
          </w:p>
        </w:tc>
      </w:tr>
      <w:tr w:rsidR="003D084E" w:rsidRPr="002849A8" w:rsidTr="00DA040F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15-х суток: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20- 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819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40 -футовый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1706</w:t>
            </w:r>
          </w:p>
        </w:tc>
      </w:tr>
      <w:tr w:rsidR="003D084E" w:rsidRPr="002849A8" w:rsidTr="00DA040F">
        <w:trPr>
          <w:trHeight w:val="94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Контейнеры следующие по направлению с моря каботаж на море экспорт</w:t>
            </w:r>
          </w:p>
        </w:tc>
      </w:tr>
      <w:tr w:rsidR="003D084E" w:rsidRPr="002849A8" w:rsidTr="00DA040F">
        <w:trPr>
          <w:trHeight w:val="31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с 15-х суток: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20-футовый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819</w:t>
            </w:r>
          </w:p>
        </w:tc>
      </w:tr>
      <w:tr w:rsidR="003D084E" w:rsidRPr="002849A8" w:rsidTr="00DA040F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40- футовый контейнер груженый/порожний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 в сут.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1706</w:t>
            </w:r>
          </w:p>
        </w:tc>
      </w:tr>
    </w:tbl>
    <w:p w:rsidR="003D084E" w:rsidRDefault="003D084E" w:rsidP="003D084E"/>
    <w:tbl>
      <w:tblPr>
        <w:tblW w:w="9940" w:type="dxa"/>
        <w:tblLook w:val="04A0" w:firstRow="1" w:lastRow="0" w:firstColumn="1" w:lastColumn="0" w:noHBand="0" w:noVBand="1"/>
      </w:tblPr>
      <w:tblGrid>
        <w:gridCol w:w="960"/>
        <w:gridCol w:w="4000"/>
        <w:gridCol w:w="2220"/>
        <w:gridCol w:w="2760"/>
      </w:tblGrid>
      <w:tr w:rsidR="003D084E" w:rsidRPr="002849A8" w:rsidTr="00DA040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u w:val="single"/>
              </w:rPr>
            </w:pPr>
            <w:r w:rsidRPr="002849A8">
              <w:rPr>
                <w:rFonts w:ascii="Times New Roman" w:hAnsi="Times New Roman"/>
                <w:color w:val="000000"/>
                <w:u w:val="single"/>
              </w:rPr>
              <w:t>Приложение № 4. ПРОЧИЕ РАБОТЫ (УСЛУГИ)</w:t>
            </w:r>
          </w:p>
        </w:tc>
      </w:tr>
      <w:tr w:rsidR="003D084E" w:rsidRPr="002849A8" w:rsidTr="00DA040F">
        <w:trPr>
          <w:trHeight w:val="9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ВЫСТАВЛЕНИЕ КОНТЕЙНЕРА, СВЯЗАННОЕ С ДОПОЛНИТЕЛЬНЫМИ РАБОТАМИ: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20- футовый контейнер груженый/порожний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5460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груженый/порожний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8190</w:t>
            </w:r>
          </w:p>
        </w:tc>
      </w:tr>
      <w:tr w:rsidR="003D084E" w:rsidRPr="002849A8" w:rsidTr="00DA040F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ВЗВЕШИВАНИЕ: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20/40 -футовый контейнер груженый/порожний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3D084E" w:rsidRPr="002849A8" w:rsidTr="00DA040F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ВЗВЕШИВАНИЕ (VGM)</w:t>
            </w:r>
          </w:p>
        </w:tc>
      </w:tr>
      <w:tr w:rsidR="003D084E" w:rsidRPr="002849A8" w:rsidTr="00DA040F">
        <w:trPr>
          <w:trHeight w:val="3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t>- с предварительным информированием о необходимости взвешивания:</w:t>
            </w:r>
          </w:p>
        </w:tc>
      </w:tr>
      <w:tr w:rsidR="003D084E" w:rsidRPr="002849A8" w:rsidTr="00DA040F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ind w:firstLineChars="1500" w:firstLine="361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Контейнеры, следующие по направлениям: с ЖД на море (экспорт), с АВТО на море (экспорт) или сформированные в порту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2047</w:t>
            </w:r>
          </w:p>
        </w:tc>
      </w:tr>
      <w:tr w:rsidR="003D084E" w:rsidRPr="002849A8" w:rsidTr="00DA040F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ВЗВЕШИВАНИЕ (VGM)</w:t>
            </w:r>
          </w:p>
        </w:tc>
      </w:tr>
      <w:tr w:rsidR="003D084E" w:rsidRPr="002849A8" w:rsidTr="00DA040F">
        <w:trPr>
          <w:trHeight w:val="3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t>- без предварительного информирования о необходимости взвешивания:</w:t>
            </w:r>
          </w:p>
        </w:tc>
      </w:tr>
      <w:tr w:rsidR="003D084E" w:rsidRPr="002849A8" w:rsidTr="00DA040F">
        <w:trPr>
          <w:trHeight w:val="94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Контейнеры (следующие по направлению с ЖД на МОРЕ (экспорт) или с АВТО на МОРЕ (экспорт), либо сформированные в порт)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6500</w:t>
            </w:r>
          </w:p>
        </w:tc>
      </w:tr>
      <w:tr w:rsidR="003D084E" w:rsidRPr="002849A8" w:rsidTr="00DA040F">
        <w:trPr>
          <w:trHeight w:val="66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lastRenderedPageBreak/>
              <w:t>ПЕРЕМЕЩЕНИЕ контейнера в целях прохождения досмотра с использованием МИДК: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 футовый контейнер груженый/ порожний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10370</w:t>
            </w:r>
          </w:p>
        </w:tc>
      </w:tr>
      <w:tr w:rsidR="003D084E" w:rsidRPr="002849A8" w:rsidTr="00DA040F">
        <w:trPr>
          <w:trHeight w:val="157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ПЕРЕМЕЩЕНИЕ контейнера в целях прохождения процедур, производимых государственными надзорными и контролирующими органами (физ. досмотр, ветеринарный/фитосанитарный контроль, отбор проб (образцов) и др.):</w:t>
            </w:r>
          </w:p>
        </w:tc>
      </w:tr>
      <w:tr w:rsidR="003D084E" w:rsidRPr="002849A8" w:rsidTr="00DA040F">
        <w:trPr>
          <w:trHeight w:val="3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без выгрузки груза из контейнера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5500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8200</w:t>
            </w:r>
          </w:p>
        </w:tc>
      </w:tr>
      <w:tr w:rsidR="003D084E" w:rsidRPr="002849A8" w:rsidTr="00DA040F">
        <w:trPr>
          <w:trHeight w:val="6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с возможной выгрузкой/загрузкой до 10 % объема груза из контейнера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10000</w:t>
            </w:r>
          </w:p>
        </w:tc>
      </w:tr>
      <w:tr w:rsidR="003D084E" w:rsidRPr="002849A8" w:rsidTr="00DA040F">
        <w:trPr>
          <w:trHeight w:val="6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с возможной выгрузкой/загрузкой до 50 % объема груза из контейнера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12000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16000</w:t>
            </w:r>
          </w:p>
        </w:tc>
      </w:tr>
      <w:tr w:rsidR="003D084E" w:rsidRPr="002849A8" w:rsidTr="00DA040F">
        <w:trPr>
          <w:trHeight w:val="6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с возможной выгрузкой/загрузкой до 100 % объема груза из контейнера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15000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19000</w:t>
            </w:r>
          </w:p>
        </w:tc>
      </w:tr>
      <w:tr w:rsidR="003D084E" w:rsidRPr="002849A8" w:rsidTr="00DA040F">
        <w:trPr>
          <w:trHeight w:val="6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Прохождения процедур более 4-х суток (независимо от % выгрузки/загрузки)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25000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35000</w:t>
            </w:r>
          </w:p>
        </w:tc>
      </w:tr>
      <w:tr w:rsidR="003D084E" w:rsidRPr="002849A8" w:rsidTr="00DA04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Calibri" w:hAnsi="Calibri" w:cs="Calibri"/>
                <w:color w:val="000000"/>
              </w:rPr>
            </w:pPr>
            <w:r w:rsidRPr="002849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Calibri" w:hAnsi="Calibri" w:cs="Calibri"/>
                <w:color w:val="000000"/>
              </w:rPr>
            </w:pPr>
            <w:r w:rsidRPr="002849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Calibri" w:hAnsi="Calibri" w:cs="Calibri"/>
                <w:color w:val="000000"/>
              </w:rPr>
            </w:pPr>
            <w:r w:rsidRPr="002849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4E" w:rsidRPr="002849A8" w:rsidRDefault="003D084E" w:rsidP="00DA040F">
            <w:pPr>
              <w:rPr>
                <w:rFonts w:ascii="Calibri" w:hAnsi="Calibri" w:cs="Calibri"/>
                <w:color w:val="000000"/>
              </w:rPr>
            </w:pPr>
            <w:r w:rsidRPr="002849A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084E" w:rsidRPr="002849A8" w:rsidTr="00DA040F">
        <w:trPr>
          <w:trHeight w:val="94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ФОРМИРОВАНИЕ контейнера или РАСФОРМИРОВАНИЕ контейнера по вариантам: «контейнер-склад», «контейнер-транспорт», «контейнер-контейнер» или обратно</w:t>
            </w:r>
          </w:p>
        </w:tc>
      </w:tr>
      <w:tr w:rsidR="003D084E" w:rsidRPr="002849A8" w:rsidTr="00DA040F">
        <w:trPr>
          <w:trHeight w:val="3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с возможной выгрузкой до 10% объема г за из контейнера</w:t>
            </w:r>
          </w:p>
        </w:tc>
      </w:tr>
      <w:tr w:rsidR="003D084E" w:rsidRPr="002849A8" w:rsidTr="00DA040F">
        <w:trPr>
          <w:trHeight w:val="5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 xml:space="preserve">20 - футовый контейнер груженый </w:t>
            </w:r>
            <w:r w:rsidRPr="002849A8">
              <w:rPr>
                <w:rFonts w:ascii="Times New Roman" w:hAnsi="Times New Roman"/>
                <w:color w:val="000000"/>
              </w:rPr>
              <w:br/>
              <w:t>- грузы на паллетах, в биг- бэгах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12500</w:t>
            </w:r>
          </w:p>
        </w:tc>
      </w:tr>
      <w:tr w:rsidR="003D084E" w:rsidRPr="002849A8" w:rsidTr="00DA040F">
        <w:trPr>
          <w:trHeight w:val="57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 непаллетированный груз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16500</w:t>
            </w:r>
          </w:p>
        </w:tc>
      </w:tr>
      <w:tr w:rsidR="003D084E" w:rsidRPr="002849A8" w:rsidTr="00DA040F">
        <w:trPr>
          <w:trHeight w:val="8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грузы на паллетах, в биг-бэгах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14500</w:t>
            </w:r>
          </w:p>
        </w:tc>
      </w:tr>
      <w:tr w:rsidR="003D084E" w:rsidRPr="002849A8" w:rsidTr="00DA040F">
        <w:trPr>
          <w:trHeight w:val="7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непаллетированный груз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18000</w:t>
            </w:r>
          </w:p>
        </w:tc>
      </w:tr>
      <w:tr w:rsidR="003D084E" w:rsidRPr="002849A8" w:rsidTr="00DA040F">
        <w:trPr>
          <w:trHeight w:val="3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с возможной выгрузкой до 50 % объема груза из контейнера</w:t>
            </w:r>
          </w:p>
        </w:tc>
      </w:tr>
      <w:tr w:rsidR="003D084E" w:rsidRPr="002849A8" w:rsidTr="00DA040F">
        <w:trPr>
          <w:trHeight w:val="82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 xml:space="preserve"> - грузы на паллетах, в биг- бэгах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20500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lastRenderedPageBreak/>
              <w:t>20 -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 непаллетированный груз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25000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грузы на паллетах, в биг-бэгах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22000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 непаллетированный груз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3D084E" w:rsidRPr="002849A8" w:rsidTr="00DA040F">
        <w:trPr>
          <w:trHeight w:val="33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с возможной выгрузкой до 100 % объема груза из контейнера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-грузы на паллетах, в биг- бэгах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32500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 непаллетированный груз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41000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грузы на паллетах, в биг-бэгах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35000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40 - футовый контейнер груженый</w:t>
            </w:r>
            <w:r w:rsidRPr="002849A8">
              <w:rPr>
                <w:rFonts w:ascii="Times New Roman" w:hAnsi="Times New Roman"/>
                <w:color w:val="000000"/>
              </w:rPr>
              <w:br/>
              <w:t>- непаллетированный груз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44000</w:t>
            </w:r>
          </w:p>
        </w:tc>
      </w:tr>
      <w:tr w:rsidR="003D084E" w:rsidRPr="002849A8" w:rsidTr="00DA040F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МАРКИРОВКА И ПЛОМБИРОВАНИЕ контейнеров/гр зов:</w:t>
            </w:r>
          </w:p>
        </w:tc>
      </w:tr>
      <w:tr w:rsidR="003D084E" w:rsidRPr="002849A8" w:rsidTr="00DA040F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Пломбирование контейнера (без предоставления ЗПУ)</w:t>
            </w:r>
          </w:p>
        </w:tc>
      </w:tr>
      <w:tr w:rsidR="003D084E" w:rsidRPr="002849A8" w:rsidTr="00DA040F">
        <w:trPr>
          <w:trHeight w:val="7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—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616</w:t>
            </w:r>
          </w:p>
        </w:tc>
      </w:tr>
      <w:tr w:rsidR="003D084E" w:rsidRPr="002849A8" w:rsidTr="00DA040F">
        <w:trPr>
          <w:trHeight w:val="67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— футовый контейнер порожний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616</w:t>
            </w:r>
          </w:p>
        </w:tc>
      </w:tr>
      <w:tr w:rsidR="003D084E" w:rsidRPr="002849A8" w:rsidTr="00DA040F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Пломбирование контейнера (с предоставлением ЗПУ)</w:t>
            </w:r>
          </w:p>
        </w:tc>
      </w:tr>
      <w:tr w:rsidR="003D084E" w:rsidRPr="002849A8" w:rsidTr="00DA040F">
        <w:trPr>
          <w:trHeight w:val="6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—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1228</w:t>
            </w:r>
          </w:p>
        </w:tc>
      </w:tr>
      <w:tr w:rsidR="003D084E" w:rsidRPr="002849A8" w:rsidTr="00DA040F">
        <w:trPr>
          <w:trHeight w:val="64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— футовый контейнер порожний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1228</w:t>
            </w:r>
          </w:p>
        </w:tc>
      </w:tr>
      <w:tr w:rsidR="003D084E" w:rsidRPr="002849A8" w:rsidTr="00DA040F">
        <w:trPr>
          <w:trHeight w:val="31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Маркировка</w:t>
            </w:r>
          </w:p>
        </w:tc>
      </w:tr>
      <w:tr w:rsidR="003D084E" w:rsidRPr="002849A8" w:rsidTr="00DA040F">
        <w:trPr>
          <w:trHeight w:val="7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 xml:space="preserve">20/40 - футовый контейнер груженый/порожний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1023</w:t>
            </w:r>
          </w:p>
        </w:tc>
      </w:tr>
      <w:tr w:rsidR="003D084E" w:rsidRPr="002849A8" w:rsidTr="00DA040F">
        <w:trPr>
          <w:trHeight w:val="58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</w:rPr>
              <w:t>РАЗРАБОТКА ТЕХНИЧЕСКОЙ ДОКУМЕНТАЦИИ ПО РАЗМЕЩЕНИЮ И КРЕПЛЕНИЮ ГРУЗОВ В КОНТЕЙНЕРАХ И КД. ПОДВИЖНОМ СОСТАВЕ:</w:t>
            </w:r>
          </w:p>
        </w:tc>
      </w:tr>
      <w:tr w:rsidR="003D084E" w:rsidRPr="002849A8" w:rsidTr="00DA040F">
        <w:trPr>
          <w:trHeight w:val="57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t>Приведение груза в транспортабельное состояние (изготовление деревянного заградительного щита в дверном проеме контейнера):</w:t>
            </w:r>
          </w:p>
        </w:tc>
      </w:tr>
      <w:tr w:rsidR="003D084E" w:rsidRPr="002849A8" w:rsidTr="00DA040F">
        <w:trPr>
          <w:trHeight w:val="6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20/40 - футовый контейнер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10600</w:t>
            </w:r>
          </w:p>
        </w:tc>
      </w:tr>
      <w:tr w:rsidR="003D084E" w:rsidRPr="002849A8" w:rsidTr="00DA040F">
        <w:trPr>
          <w:trHeight w:val="825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849A8">
              <w:rPr>
                <w:rFonts w:ascii="Times New Roman" w:hAnsi="Times New Roman"/>
                <w:b/>
                <w:bCs/>
                <w:color w:val="000000"/>
                <w:sz w:val="26"/>
              </w:rPr>
              <w:t>Приведение груза в транспортабельное состояние (размещение и крепление груза в контейнере согласно эскизу/НТУ):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— футовый контейнер груженый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55000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20 - футовый контейнер с ОПАСНЫМ грузом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50000</w:t>
            </w:r>
          </w:p>
        </w:tc>
      </w:tr>
      <w:tr w:rsidR="003D084E" w:rsidRPr="002849A8" w:rsidTr="00DA040F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40 — футовый контейнер с ОПАСНЫМ грузом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9A8">
              <w:rPr>
                <w:rFonts w:ascii="Times New Roman" w:hAnsi="Times New Roman"/>
                <w:color w:val="000000"/>
              </w:rPr>
              <w:t>контейнер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4E" w:rsidRPr="002849A8" w:rsidRDefault="003D084E" w:rsidP="00DA040F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849A8">
              <w:rPr>
                <w:rFonts w:ascii="Times New Roman" w:hAnsi="Times New Roman"/>
                <w:color w:val="000000"/>
              </w:rPr>
              <w:t>55000</w:t>
            </w:r>
          </w:p>
        </w:tc>
      </w:tr>
    </w:tbl>
    <w:p w:rsidR="009A7181" w:rsidRPr="00474B79" w:rsidRDefault="009A7181" w:rsidP="00B92FA7">
      <w:pPr>
        <w:autoSpaceDE w:val="0"/>
        <w:autoSpaceDN w:val="0"/>
        <w:ind w:left="643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474B79" w:rsidRPr="00474B79" w:rsidRDefault="00474B79" w:rsidP="00474B79">
      <w:pPr>
        <w:pStyle w:val="ad"/>
        <w:spacing w:before="2"/>
        <w:rPr>
          <w:rFonts w:eastAsia="Times New Roman"/>
          <w:lang w:bidi="ar-SA"/>
        </w:rPr>
      </w:pPr>
    </w:p>
    <w:p w:rsidR="004C63AD" w:rsidRPr="00F63292" w:rsidRDefault="004C63AD" w:rsidP="00F63292">
      <w:pPr>
        <w:widowControl w:val="0"/>
        <w:tabs>
          <w:tab w:val="left" w:pos="661"/>
        </w:tabs>
        <w:autoSpaceDE w:val="0"/>
        <w:autoSpaceDN w:val="0"/>
        <w:spacing w:before="71"/>
        <w:ind w:right="266"/>
        <w:rPr>
          <w:lang w:val="ru-RU"/>
        </w:rPr>
      </w:pPr>
      <w:r w:rsidRPr="00F63292">
        <w:rPr>
          <w:rFonts w:ascii="Arial" w:hAnsi="Arial" w:cs="Arial"/>
          <w:sz w:val="22"/>
          <w:szCs w:val="22"/>
          <w:lang w:val="ru-RU"/>
        </w:rPr>
        <w:t>*</w:t>
      </w:r>
      <w:r w:rsidR="00474B79" w:rsidRPr="00F63292">
        <w:rPr>
          <w:rFonts w:ascii="Arial" w:hAnsi="Arial" w:cs="Arial"/>
          <w:sz w:val="22"/>
          <w:szCs w:val="22"/>
          <w:lang w:val="ru-RU"/>
        </w:rPr>
        <w:t xml:space="preserve">Тарифные ставки не включают НДС. Налог на добавленную стоимость </w:t>
      </w:r>
      <w:r w:rsidRPr="00F63292">
        <w:rPr>
          <w:rFonts w:ascii="Arial" w:hAnsi="Arial" w:cs="Arial"/>
          <w:sz w:val="22"/>
          <w:szCs w:val="22"/>
          <w:lang w:val="ru-RU"/>
        </w:rPr>
        <w:t>и</w:t>
      </w:r>
      <w:r w:rsidR="00474B79" w:rsidRPr="00F63292">
        <w:rPr>
          <w:rFonts w:ascii="Arial" w:hAnsi="Arial" w:cs="Arial"/>
          <w:sz w:val="22"/>
          <w:szCs w:val="22"/>
          <w:lang w:val="ru-RU"/>
        </w:rPr>
        <w:t>счисляется в соответствии с действующим законодательством РФ</w:t>
      </w:r>
    </w:p>
    <w:sectPr w:rsidR="004C63AD" w:rsidRPr="00F63292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79" w:rsidRDefault="00474B79" w:rsidP="00A42D63">
      <w:r>
        <w:separator/>
      </w:r>
    </w:p>
  </w:endnote>
  <w:endnote w:type="continuationSeparator" w:id="0">
    <w:p w:rsidR="00474B79" w:rsidRDefault="00474B79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79" w:rsidRDefault="00474B79" w:rsidP="00A42D63">
      <w:r>
        <w:separator/>
      </w:r>
    </w:p>
  </w:footnote>
  <w:footnote w:type="continuationSeparator" w:id="0">
    <w:p w:rsidR="00474B79" w:rsidRDefault="00474B79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5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1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2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D084E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D76"/>
    <w:rsid w:val="00A96567"/>
    <w:rsid w:val="00AA53EF"/>
    <w:rsid w:val="00AC387A"/>
    <w:rsid w:val="00AD6716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74C4"/>
    <w:rsid w:val="00C478F4"/>
    <w:rsid w:val="00C5105C"/>
    <w:rsid w:val="00C5515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DD1121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863B1B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6</cp:revision>
  <cp:lastPrinted>2018-08-07T09:35:00Z</cp:lastPrinted>
  <dcterms:created xsi:type="dcterms:W3CDTF">2019-01-14T11:04:00Z</dcterms:created>
  <dcterms:modified xsi:type="dcterms:W3CDTF">2022-04-05T13:52:00Z</dcterms:modified>
</cp:coreProperties>
</file>